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93EB2" w14:textId="1C3ADA02" w:rsidR="00407FA2" w:rsidRDefault="00407FA2" w:rsidP="00AC5900">
      <w:pPr>
        <w:pStyle w:val="NoSpacing"/>
        <w:shd w:val="clear" w:color="auto" w:fill="FFFFFF" w:themeFill="background1"/>
        <w:jc w:val="center"/>
        <w:rPr>
          <w:rFonts w:ascii="Arial" w:hAnsi="Arial" w:cs="Arial"/>
          <w:b/>
          <w:bCs/>
          <w:sz w:val="20"/>
          <w:szCs w:val="20"/>
          <w:u w:val="single"/>
        </w:rPr>
      </w:pPr>
    </w:p>
    <w:p w14:paraId="18CA43D0" w14:textId="77777777" w:rsidR="007C0007" w:rsidRDefault="007C0007" w:rsidP="00AC5900">
      <w:pPr>
        <w:pStyle w:val="NoSpacing"/>
        <w:shd w:val="clear" w:color="auto" w:fill="FFFFFF" w:themeFill="background1"/>
        <w:jc w:val="center"/>
        <w:rPr>
          <w:rFonts w:ascii="Arial" w:hAnsi="Arial" w:cs="Arial"/>
          <w:b/>
          <w:bCs/>
          <w:sz w:val="20"/>
          <w:szCs w:val="20"/>
          <w:u w:val="single"/>
        </w:rPr>
      </w:pPr>
    </w:p>
    <w:p w14:paraId="119A1B85" w14:textId="43B2C0BF" w:rsidR="00AC5900" w:rsidRPr="00407FA2" w:rsidRDefault="00AC5900" w:rsidP="00AC5900">
      <w:pPr>
        <w:pStyle w:val="NoSpacing"/>
        <w:shd w:val="clear" w:color="auto" w:fill="FFFFFF" w:themeFill="background1"/>
        <w:jc w:val="center"/>
        <w:rPr>
          <w:rFonts w:ascii="Arial" w:hAnsi="Arial" w:cs="Arial"/>
          <w:b/>
          <w:bCs/>
          <w:sz w:val="20"/>
          <w:szCs w:val="20"/>
          <w:u w:val="single"/>
        </w:rPr>
      </w:pPr>
      <w:r w:rsidRPr="00407FA2">
        <w:rPr>
          <w:rFonts w:ascii="Arial" w:hAnsi="Arial" w:cs="Arial"/>
          <w:b/>
          <w:bCs/>
          <w:sz w:val="20"/>
          <w:szCs w:val="20"/>
          <w:u w:val="single"/>
        </w:rPr>
        <w:t>AGENDA FOR ASSAM SLBC MEETING FOR COMBINED QUARTERS ENDED SEPT’20 &amp; DEC’20</w:t>
      </w:r>
    </w:p>
    <w:p w14:paraId="0BF9607D" w14:textId="77777777" w:rsidR="00AC5900" w:rsidRDefault="00AC5900" w:rsidP="004D5CAF">
      <w:pPr>
        <w:pStyle w:val="NoSpacing"/>
        <w:shd w:val="clear" w:color="auto" w:fill="FFFFFF" w:themeFill="background1"/>
        <w:jc w:val="both"/>
        <w:rPr>
          <w:rFonts w:ascii="Arial" w:hAnsi="Arial" w:cs="Arial"/>
          <w:b/>
          <w:bCs/>
          <w:sz w:val="20"/>
          <w:szCs w:val="20"/>
          <w:u w:val="single"/>
        </w:rPr>
      </w:pPr>
    </w:p>
    <w:p w14:paraId="44045BD7" w14:textId="77777777" w:rsidR="00AC5900" w:rsidRDefault="00AC5900" w:rsidP="004D5CAF">
      <w:pPr>
        <w:pStyle w:val="NoSpacing"/>
        <w:shd w:val="clear" w:color="auto" w:fill="FFFFFF" w:themeFill="background1"/>
        <w:jc w:val="both"/>
        <w:rPr>
          <w:rFonts w:ascii="Arial" w:hAnsi="Arial" w:cs="Arial"/>
          <w:b/>
          <w:bCs/>
          <w:sz w:val="20"/>
          <w:szCs w:val="20"/>
          <w:u w:val="single"/>
        </w:rPr>
      </w:pPr>
    </w:p>
    <w:p w14:paraId="6B060AC3" w14:textId="78F75853" w:rsidR="004D5CAF" w:rsidRPr="008941EE" w:rsidRDefault="004D5CAF" w:rsidP="004D5CAF">
      <w:pPr>
        <w:pStyle w:val="NoSpacing"/>
        <w:shd w:val="clear" w:color="auto" w:fill="FFFFFF" w:themeFill="background1"/>
        <w:jc w:val="both"/>
        <w:rPr>
          <w:rFonts w:ascii="Arial" w:hAnsi="Arial" w:cs="Arial"/>
          <w:b/>
          <w:bCs/>
          <w:sz w:val="20"/>
          <w:szCs w:val="20"/>
          <w:u w:val="single"/>
        </w:rPr>
      </w:pPr>
      <w:r w:rsidRPr="008941EE">
        <w:rPr>
          <w:rFonts w:ascii="Arial" w:hAnsi="Arial" w:cs="Arial"/>
          <w:b/>
          <w:bCs/>
          <w:sz w:val="20"/>
          <w:szCs w:val="20"/>
          <w:u w:val="single"/>
        </w:rPr>
        <w:t>ADOPTION OF MINUTES:</w:t>
      </w:r>
    </w:p>
    <w:p w14:paraId="61D7B98C" w14:textId="77777777" w:rsidR="004D5CAF" w:rsidRPr="008941EE" w:rsidRDefault="004D5CAF" w:rsidP="004D5CAF">
      <w:pPr>
        <w:pStyle w:val="NoSpacing"/>
        <w:shd w:val="clear" w:color="auto" w:fill="FFFFFF" w:themeFill="background1"/>
        <w:jc w:val="both"/>
        <w:rPr>
          <w:rFonts w:ascii="Arial" w:hAnsi="Arial" w:cs="Arial"/>
          <w:b/>
          <w:sz w:val="20"/>
          <w:szCs w:val="20"/>
        </w:rPr>
      </w:pPr>
    </w:p>
    <w:p w14:paraId="2BF6207A" w14:textId="3D39F97B" w:rsidR="004D5CAF" w:rsidRPr="008941EE" w:rsidRDefault="004D5CAF" w:rsidP="004D5CAF">
      <w:pPr>
        <w:pStyle w:val="NoSpacing"/>
        <w:shd w:val="clear" w:color="auto" w:fill="FFFFFF" w:themeFill="background1"/>
        <w:jc w:val="both"/>
        <w:rPr>
          <w:rFonts w:ascii="Arial" w:hAnsi="Arial" w:cs="Arial"/>
          <w:sz w:val="20"/>
          <w:szCs w:val="20"/>
        </w:rPr>
      </w:pPr>
      <w:r w:rsidRPr="008941EE">
        <w:rPr>
          <w:rFonts w:ascii="Arial" w:hAnsi="Arial" w:cs="Arial"/>
          <w:sz w:val="20"/>
          <w:szCs w:val="20"/>
        </w:rPr>
        <w:t xml:space="preserve">The minutes of State Level Banker’s Committee meeting held on </w:t>
      </w:r>
      <w:r w:rsidRPr="008941EE">
        <w:rPr>
          <w:rFonts w:ascii="Arial" w:hAnsi="Arial" w:cs="Arial"/>
          <w:b/>
          <w:bCs/>
          <w:sz w:val="20"/>
          <w:szCs w:val="20"/>
        </w:rPr>
        <w:t>21.10.2020</w:t>
      </w:r>
      <w:r w:rsidRPr="008941EE">
        <w:rPr>
          <w:rFonts w:ascii="Arial" w:hAnsi="Arial" w:cs="Arial"/>
          <w:sz w:val="20"/>
          <w:szCs w:val="20"/>
        </w:rPr>
        <w:t xml:space="preserve"> was circulated to all the members. </w:t>
      </w:r>
      <w:r w:rsidR="00B4062A" w:rsidRPr="00B4062A">
        <w:rPr>
          <w:rFonts w:ascii="Arial" w:hAnsi="Arial" w:cs="Arial"/>
          <w:sz w:val="20"/>
          <w:szCs w:val="20"/>
        </w:rPr>
        <w:t>Since no request for amendment has been received, the house may adopt the said minutes.</w:t>
      </w:r>
    </w:p>
    <w:p w14:paraId="1C48C263" w14:textId="77777777" w:rsidR="004D5CAF" w:rsidRPr="008941EE" w:rsidRDefault="004D5CAF" w:rsidP="004D5CAF">
      <w:pPr>
        <w:pStyle w:val="NoSpacing"/>
        <w:shd w:val="clear" w:color="auto" w:fill="FFFFFF" w:themeFill="background1"/>
        <w:jc w:val="both"/>
        <w:rPr>
          <w:rFonts w:ascii="Arial" w:hAnsi="Arial" w:cs="Arial"/>
          <w:sz w:val="20"/>
          <w:szCs w:val="20"/>
        </w:rPr>
      </w:pPr>
    </w:p>
    <w:p w14:paraId="2E56102E" w14:textId="77777777" w:rsidR="004D5CAF" w:rsidRPr="008941EE" w:rsidRDefault="004D5CAF" w:rsidP="004D5CAF">
      <w:pPr>
        <w:pStyle w:val="NoSpacing"/>
        <w:shd w:val="clear" w:color="auto" w:fill="FFFFFF" w:themeFill="background1"/>
        <w:jc w:val="both"/>
        <w:rPr>
          <w:rFonts w:ascii="Arial" w:hAnsi="Arial" w:cs="Arial"/>
          <w:b/>
          <w:bCs/>
          <w:sz w:val="20"/>
          <w:szCs w:val="20"/>
          <w:u w:val="single"/>
        </w:rPr>
      </w:pPr>
      <w:r w:rsidRPr="008941EE">
        <w:rPr>
          <w:rFonts w:ascii="Arial" w:hAnsi="Arial" w:cs="Arial"/>
          <w:b/>
          <w:bCs/>
          <w:sz w:val="20"/>
          <w:szCs w:val="20"/>
          <w:u w:val="single"/>
        </w:rPr>
        <w:t>AGENDA – 1</w:t>
      </w:r>
    </w:p>
    <w:p w14:paraId="36B781BD" w14:textId="77777777" w:rsidR="004D5CAF" w:rsidRPr="008941EE" w:rsidRDefault="004D5CAF" w:rsidP="004D5CAF">
      <w:pPr>
        <w:pStyle w:val="NoSpacing"/>
        <w:shd w:val="clear" w:color="auto" w:fill="FFFFFF" w:themeFill="background1"/>
        <w:jc w:val="both"/>
        <w:rPr>
          <w:rFonts w:ascii="Arial" w:hAnsi="Arial" w:cs="Arial"/>
          <w:b/>
          <w:sz w:val="20"/>
          <w:szCs w:val="20"/>
        </w:rPr>
      </w:pPr>
    </w:p>
    <w:p w14:paraId="38F8FF03" w14:textId="77777777" w:rsidR="004D5CAF" w:rsidRPr="008941EE" w:rsidRDefault="004D5CAF" w:rsidP="004D5CAF">
      <w:pPr>
        <w:pStyle w:val="NoSpacing"/>
        <w:shd w:val="clear" w:color="auto" w:fill="FFFFFF" w:themeFill="background1"/>
        <w:jc w:val="both"/>
        <w:rPr>
          <w:rFonts w:ascii="Arial" w:hAnsi="Arial" w:cs="Arial"/>
          <w:b/>
          <w:bCs/>
          <w:sz w:val="20"/>
          <w:szCs w:val="20"/>
        </w:rPr>
      </w:pPr>
      <w:r w:rsidRPr="008941EE">
        <w:rPr>
          <w:rFonts w:ascii="Arial" w:hAnsi="Arial" w:cs="Arial"/>
          <w:sz w:val="20"/>
          <w:szCs w:val="20"/>
        </w:rPr>
        <w:t xml:space="preserve">Action Taken Report of the SLBC meeting held on </w:t>
      </w:r>
      <w:r w:rsidRPr="008941EE">
        <w:rPr>
          <w:rFonts w:ascii="Arial" w:hAnsi="Arial" w:cs="Arial"/>
          <w:b/>
          <w:bCs/>
          <w:sz w:val="20"/>
          <w:szCs w:val="20"/>
        </w:rPr>
        <w:t>21.10.2020</w:t>
      </w:r>
      <w:r w:rsidRPr="008941EE">
        <w:rPr>
          <w:rFonts w:ascii="Arial" w:hAnsi="Arial" w:cs="Arial"/>
          <w:sz w:val="20"/>
          <w:szCs w:val="20"/>
        </w:rPr>
        <w:t xml:space="preserve"> </w:t>
      </w:r>
      <w:r w:rsidRPr="008941EE">
        <w:rPr>
          <w:rFonts w:ascii="Arial" w:hAnsi="Arial" w:cs="Arial"/>
          <w:bCs/>
          <w:sz w:val="20"/>
          <w:szCs w:val="20"/>
        </w:rPr>
        <w:t xml:space="preserve">(last meeting):  </w:t>
      </w:r>
    </w:p>
    <w:p w14:paraId="435BD747" w14:textId="77777777" w:rsidR="004D5CAF" w:rsidRPr="008941EE" w:rsidRDefault="004D5CAF" w:rsidP="004D5CAF">
      <w:pPr>
        <w:pStyle w:val="NoSpacing"/>
        <w:shd w:val="clear" w:color="auto" w:fill="FFFFFF" w:themeFill="background1"/>
        <w:jc w:val="both"/>
        <w:rPr>
          <w:rFonts w:ascii="Arial" w:hAnsi="Arial" w:cs="Arial"/>
          <w:b/>
          <w:bCs/>
          <w:sz w:val="20"/>
          <w:szCs w:val="20"/>
        </w:rPr>
      </w:pPr>
    </w:p>
    <w:tbl>
      <w:tblPr>
        <w:tblStyle w:val="TableGrid"/>
        <w:tblW w:w="9995" w:type="dxa"/>
        <w:tblLayout w:type="fixed"/>
        <w:tblLook w:val="04A0" w:firstRow="1" w:lastRow="0" w:firstColumn="1" w:lastColumn="0" w:noHBand="0" w:noVBand="1"/>
      </w:tblPr>
      <w:tblGrid>
        <w:gridCol w:w="534"/>
        <w:gridCol w:w="2835"/>
        <w:gridCol w:w="1134"/>
        <w:gridCol w:w="5492"/>
      </w:tblGrid>
      <w:tr w:rsidR="004D5CAF" w:rsidRPr="008941EE" w14:paraId="093A8EB7" w14:textId="77777777" w:rsidTr="00926550">
        <w:trPr>
          <w:trHeight w:val="642"/>
        </w:trPr>
        <w:tc>
          <w:tcPr>
            <w:tcW w:w="9995" w:type="dxa"/>
            <w:gridSpan w:val="4"/>
            <w:vAlign w:val="center"/>
            <w:hideMark/>
          </w:tcPr>
          <w:p w14:paraId="355E99AF" w14:textId="77777777" w:rsidR="004D5CAF" w:rsidRPr="008941EE" w:rsidRDefault="004D5CAF" w:rsidP="00926550">
            <w:pPr>
              <w:pStyle w:val="NoSpacing"/>
              <w:shd w:val="clear" w:color="auto" w:fill="FFFFFF" w:themeFill="background1"/>
              <w:jc w:val="center"/>
              <w:rPr>
                <w:rFonts w:ascii="Arial" w:hAnsi="Arial" w:cs="Arial"/>
                <w:b/>
                <w:bCs/>
                <w:sz w:val="20"/>
                <w:szCs w:val="20"/>
                <w:u w:val="single"/>
              </w:rPr>
            </w:pPr>
            <w:r w:rsidRPr="008941EE">
              <w:rPr>
                <w:rFonts w:ascii="Arial" w:hAnsi="Arial" w:cs="Arial"/>
                <w:b/>
                <w:bCs/>
                <w:sz w:val="20"/>
                <w:szCs w:val="20"/>
                <w:u w:val="single"/>
              </w:rPr>
              <w:t xml:space="preserve">ACTION TAKEN REPORT (ATR) OVER THE MARCH’20 &amp; JUNE’20 QUARTERS’ SLBC MEETING, ASSAM, HELD ON </w:t>
            </w:r>
            <w:r w:rsidRPr="008941EE">
              <w:rPr>
                <w:rFonts w:ascii="Arial" w:eastAsia="Times New Roman" w:hAnsi="Arial" w:cs="Arial"/>
                <w:b/>
                <w:bCs/>
                <w:sz w:val="20"/>
                <w:szCs w:val="20"/>
                <w:u w:val="single"/>
                <w:lang w:eastAsia="en-IN"/>
              </w:rPr>
              <w:t>21.10.2020</w:t>
            </w:r>
            <w:r w:rsidRPr="008941EE">
              <w:rPr>
                <w:rFonts w:ascii="Arial" w:hAnsi="Arial" w:cs="Arial"/>
                <w:b/>
                <w:bCs/>
                <w:sz w:val="20"/>
                <w:szCs w:val="20"/>
                <w:u w:val="single"/>
              </w:rPr>
              <w:t>:</w:t>
            </w:r>
          </w:p>
        </w:tc>
      </w:tr>
      <w:tr w:rsidR="004D5CAF" w:rsidRPr="008941EE" w14:paraId="5D60123A" w14:textId="77777777" w:rsidTr="00EE5952">
        <w:trPr>
          <w:trHeight w:val="211"/>
        </w:trPr>
        <w:tc>
          <w:tcPr>
            <w:tcW w:w="534" w:type="dxa"/>
            <w:vAlign w:val="center"/>
            <w:hideMark/>
          </w:tcPr>
          <w:p w14:paraId="2681C88A" w14:textId="77777777" w:rsidR="004D5CAF" w:rsidRPr="00403770" w:rsidRDefault="004D5CAF" w:rsidP="00926550">
            <w:pPr>
              <w:pStyle w:val="NoSpacing"/>
              <w:shd w:val="clear" w:color="auto" w:fill="FFFFFF" w:themeFill="background1"/>
              <w:jc w:val="center"/>
              <w:rPr>
                <w:rFonts w:ascii="Arial" w:hAnsi="Arial" w:cs="Arial"/>
                <w:b/>
                <w:bCs/>
                <w:sz w:val="18"/>
                <w:szCs w:val="18"/>
              </w:rPr>
            </w:pPr>
            <w:r w:rsidRPr="00F44F7D">
              <w:rPr>
                <w:rFonts w:ascii="Arial" w:hAnsi="Arial" w:cs="Arial"/>
                <w:b/>
                <w:bCs/>
                <w:sz w:val="12"/>
                <w:szCs w:val="12"/>
              </w:rPr>
              <w:t>Sl No.</w:t>
            </w:r>
          </w:p>
        </w:tc>
        <w:tc>
          <w:tcPr>
            <w:tcW w:w="2835" w:type="dxa"/>
            <w:vAlign w:val="center"/>
            <w:hideMark/>
          </w:tcPr>
          <w:p w14:paraId="5BF7299A" w14:textId="77777777" w:rsidR="004D5CAF" w:rsidRPr="00403770" w:rsidRDefault="004D5CAF" w:rsidP="00926550">
            <w:pPr>
              <w:pStyle w:val="NoSpacing"/>
              <w:shd w:val="clear" w:color="auto" w:fill="FFFFFF" w:themeFill="background1"/>
              <w:jc w:val="center"/>
              <w:rPr>
                <w:rFonts w:ascii="Arial" w:hAnsi="Arial" w:cs="Arial"/>
                <w:b/>
                <w:bCs/>
                <w:sz w:val="18"/>
                <w:szCs w:val="18"/>
              </w:rPr>
            </w:pPr>
            <w:r w:rsidRPr="00403770">
              <w:rPr>
                <w:rFonts w:ascii="Arial" w:eastAsia="Times New Roman" w:hAnsi="Arial" w:cs="Arial"/>
                <w:b/>
                <w:bCs/>
                <w:sz w:val="18"/>
                <w:szCs w:val="18"/>
                <w:lang w:eastAsia="en-IN"/>
              </w:rPr>
              <w:t>Action Points</w:t>
            </w:r>
          </w:p>
        </w:tc>
        <w:tc>
          <w:tcPr>
            <w:tcW w:w="1134" w:type="dxa"/>
            <w:vAlign w:val="center"/>
            <w:hideMark/>
          </w:tcPr>
          <w:p w14:paraId="3403E01F" w14:textId="77777777" w:rsidR="004D5CAF" w:rsidRPr="00403770" w:rsidRDefault="004D5CAF" w:rsidP="00926550">
            <w:pPr>
              <w:pStyle w:val="NoSpacing"/>
              <w:shd w:val="clear" w:color="auto" w:fill="FFFFFF" w:themeFill="background1"/>
              <w:jc w:val="center"/>
              <w:rPr>
                <w:rFonts w:ascii="Arial" w:hAnsi="Arial" w:cs="Arial"/>
                <w:b/>
                <w:bCs/>
                <w:sz w:val="18"/>
                <w:szCs w:val="18"/>
              </w:rPr>
            </w:pPr>
            <w:r w:rsidRPr="00403770">
              <w:rPr>
                <w:rFonts w:ascii="Arial" w:eastAsia="Times New Roman" w:hAnsi="Arial" w:cs="Arial"/>
                <w:b/>
                <w:bCs/>
                <w:sz w:val="18"/>
                <w:szCs w:val="18"/>
                <w:lang w:eastAsia="en-IN"/>
              </w:rPr>
              <w:t>Action By</w:t>
            </w:r>
          </w:p>
        </w:tc>
        <w:tc>
          <w:tcPr>
            <w:tcW w:w="5492" w:type="dxa"/>
            <w:vAlign w:val="center"/>
            <w:hideMark/>
          </w:tcPr>
          <w:p w14:paraId="13B9E3AD" w14:textId="77777777" w:rsidR="004D5CAF" w:rsidRPr="002C7069" w:rsidRDefault="004D5CAF" w:rsidP="00926550">
            <w:pPr>
              <w:pStyle w:val="NoSpacing"/>
              <w:shd w:val="clear" w:color="auto" w:fill="FFFFFF" w:themeFill="background1"/>
              <w:jc w:val="center"/>
              <w:rPr>
                <w:rFonts w:ascii="Arial" w:hAnsi="Arial" w:cs="Arial"/>
                <w:b/>
                <w:bCs/>
                <w:sz w:val="18"/>
                <w:szCs w:val="18"/>
              </w:rPr>
            </w:pPr>
            <w:r w:rsidRPr="002C7069">
              <w:rPr>
                <w:rFonts w:ascii="Arial" w:eastAsia="Times New Roman" w:hAnsi="Arial" w:cs="Arial"/>
                <w:b/>
                <w:bCs/>
                <w:sz w:val="18"/>
                <w:szCs w:val="18"/>
                <w:lang w:eastAsia="en-IN"/>
              </w:rPr>
              <w:t>Action Taken</w:t>
            </w:r>
          </w:p>
        </w:tc>
      </w:tr>
      <w:tr w:rsidR="004D5CAF" w:rsidRPr="008941EE" w14:paraId="6EA1BDA5" w14:textId="77777777" w:rsidTr="00EE5952">
        <w:trPr>
          <w:trHeight w:val="1477"/>
        </w:trPr>
        <w:tc>
          <w:tcPr>
            <w:tcW w:w="534" w:type="dxa"/>
            <w:shd w:val="clear" w:color="auto" w:fill="auto"/>
            <w:vAlign w:val="center"/>
          </w:tcPr>
          <w:p w14:paraId="49A8259E" w14:textId="77777777" w:rsidR="004D5CAF" w:rsidRPr="00403770" w:rsidRDefault="004D5CAF" w:rsidP="00926550">
            <w:pPr>
              <w:pStyle w:val="NoSpacing"/>
              <w:shd w:val="clear" w:color="auto" w:fill="FFFFFF" w:themeFill="background1"/>
              <w:jc w:val="center"/>
              <w:rPr>
                <w:rFonts w:ascii="Arial" w:hAnsi="Arial" w:cs="Arial"/>
                <w:b/>
                <w:bCs/>
                <w:sz w:val="18"/>
                <w:szCs w:val="18"/>
              </w:rPr>
            </w:pPr>
            <w:r w:rsidRPr="00403770">
              <w:rPr>
                <w:rFonts w:ascii="Arial" w:eastAsia="Times New Roman" w:hAnsi="Arial" w:cs="Arial"/>
                <w:sz w:val="18"/>
                <w:szCs w:val="18"/>
                <w:lang w:eastAsia="en-IN"/>
              </w:rPr>
              <w:t>1.</w:t>
            </w:r>
          </w:p>
        </w:tc>
        <w:tc>
          <w:tcPr>
            <w:tcW w:w="2835" w:type="dxa"/>
            <w:shd w:val="clear" w:color="auto" w:fill="auto"/>
            <w:vAlign w:val="center"/>
          </w:tcPr>
          <w:p w14:paraId="52B8037A" w14:textId="77777777" w:rsidR="004D5CAF" w:rsidRPr="00403770" w:rsidRDefault="004D5CAF" w:rsidP="00926550">
            <w:pPr>
              <w:pStyle w:val="NoSpacing"/>
              <w:shd w:val="clear" w:color="auto" w:fill="FFFFFF" w:themeFill="background1"/>
              <w:jc w:val="both"/>
              <w:rPr>
                <w:rFonts w:ascii="Arial" w:hAnsi="Arial" w:cs="Arial"/>
                <w:bCs/>
                <w:sz w:val="18"/>
                <w:szCs w:val="18"/>
              </w:rPr>
            </w:pPr>
            <w:r w:rsidRPr="00403770">
              <w:rPr>
                <w:rFonts w:ascii="Arial" w:eastAsia="Times New Roman" w:hAnsi="Arial" w:cs="Arial"/>
                <w:b/>
                <w:bCs/>
                <w:sz w:val="16"/>
                <w:szCs w:val="16"/>
                <w:u w:val="single"/>
                <w:lang w:eastAsia="en-IN"/>
              </w:rPr>
              <w:t>Data Integrity:</w:t>
            </w:r>
            <w:r w:rsidRPr="00403770">
              <w:rPr>
                <w:rFonts w:ascii="Arial" w:eastAsia="Times New Roman" w:hAnsi="Arial" w:cs="Arial"/>
                <w:b/>
                <w:bCs/>
                <w:sz w:val="16"/>
                <w:szCs w:val="16"/>
                <w:lang w:eastAsia="en-IN"/>
              </w:rPr>
              <w:t xml:space="preserve"> </w:t>
            </w:r>
            <w:r w:rsidRPr="00403770">
              <w:rPr>
                <w:rFonts w:ascii="Arial" w:eastAsia="Times New Roman" w:hAnsi="Arial" w:cs="Arial"/>
                <w:sz w:val="16"/>
                <w:szCs w:val="16"/>
                <w:lang w:eastAsia="en-IN"/>
              </w:rPr>
              <w:t>Shri Manoranjan Dash, Regional Director, RBI, advised the Banks to ensure data integrity and uniformity while submitting the data to both SLBC and RBI.</w:t>
            </w:r>
          </w:p>
        </w:tc>
        <w:tc>
          <w:tcPr>
            <w:tcW w:w="1134" w:type="dxa"/>
            <w:shd w:val="clear" w:color="auto" w:fill="auto"/>
            <w:vAlign w:val="center"/>
          </w:tcPr>
          <w:p w14:paraId="786A3A6E" w14:textId="77777777" w:rsidR="004D5CAF" w:rsidRPr="00403770" w:rsidRDefault="004D5CAF" w:rsidP="00926550">
            <w:pPr>
              <w:pStyle w:val="NoSpacing"/>
              <w:shd w:val="clear" w:color="auto" w:fill="FFFFFF" w:themeFill="background1"/>
              <w:jc w:val="center"/>
              <w:rPr>
                <w:rFonts w:ascii="Arial" w:hAnsi="Arial" w:cs="Arial"/>
                <w:bCs/>
                <w:sz w:val="18"/>
                <w:szCs w:val="18"/>
              </w:rPr>
            </w:pPr>
            <w:r w:rsidRPr="00403770">
              <w:rPr>
                <w:rFonts w:ascii="Arial" w:eastAsia="Times New Roman" w:hAnsi="Arial" w:cs="Arial"/>
                <w:b/>
                <w:bCs/>
                <w:sz w:val="18"/>
                <w:szCs w:val="18"/>
                <w:lang w:eastAsia="en-IN"/>
              </w:rPr>
              <w:t>All Banks</w:t>
            </w:r>
          </w:p>
        </w:tc>
        <w:tc>
          <w:tcPr>
            <w:tcW w:w="5492" w:type="dxa"/>
            <w:shd w:val="clear" w:color="auto" w:fill="auto"/>
            <w:vAlign w:val="center"/>
          </w:tcPr>
          <w:p w14:paraId="1E50895F" w14:textId="1A33EC6A" w:rsidR="004D5CAF" w:rsidRPr="001837DB"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1837DB">
              <w:rPr>
                <w:rFonts w:ascii="Arial" w:eastAsia="Times New Roman" w:hAnsi="Arial" w:cs="Arial"/>
                <w:sz w:val="16"/>
                <w:szCs w:val="16"/>
                <w:lang w:eastAsia="en-IN"/>
              </w:rPr>
              <w:t>Banks reported to ensure multiple level verification and cross-checking of data before uploading/ submitting them. Most of the Banks’ data are now centralised and CBS-based and the data are provided by Head Office</w:t>
            </w:r>
            <w:r w:rsidR="00201C33" w:rsidRPr="001837DB">
              <w:rPr>
                <w:rFonts w:ascii="Arial" w:eastAsia="Times New Roman" w:hAnsi="Arial" w:cs="Arial"/>
                <w:sz w:val="16"/>
                <w:szCs w:val="16"/>
                <w:lang w:eastAsia="en-IN"/>
              </w:rPr>
              <w:t>s</w:t>
            </w:r>
            <w:r w:rsidRPr="001837DB">
              <w:rPr>
                <w:rFonts w:ascii="Arial" w:eastAsia="Times New Roman" w:hAnsi="Arial" w:cs="Arial"/>
                <w:sz w:val="16"/>
                <w:szCs w:val="16"/>
                <w:lang w:eastAsia="en-IN"/>
              </w:rPr>
              <w:t xml:space="preserve"> of respective Banks. </w:t>
            </w:r>
          </w:p>
          <w:p w14:paraId="12B2BB49" w14:textId="77777777" w:rsidR="004D5CAF" w:rsidRPr="001837DB"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p>
          <w:p w14:paraId="6DC794B7" w14:textId="1FAC9F6F" w:rsidR="004D5CAF" w:rsidRPr="001837DB" w:rsidRDefault="004D5CAF" w:rsidP="00926550">
            <w:pPr>
              <w:pStyle w:val="NoSpacing"/>
              <w:shd w:val="clear" w:color="auto" w:fill="FFFFFF" w:themeFill="background1"/>
              <w:jc w:val="both"/>
              <w:rPr>
                <w:rFonts w:ascii="Arial" w:hAnsi="Arial" w:cs="Arial"/>
                <w:bCs/>
                <w:sz w:val="16"/>
                <w:szCs w:val="16"/>
              </w:rPr>
            </w:pPr>
            <w:r w:rsidRPr="001837DB">
              <w:rPr>
                <w:rFonts w:ascii="Arial" w:hAnsi="Arial" w:cs="Arial"/>
                <w:b/>
                <w:sz w:val="16"/>
                <w:szCs w:val="16"/>
              </w:rPr>
              <w:t>Kotak Mahindra Bank</w:t>
            </w:r>
            <w:r w:rsidRPr="001837DB">
              <w:rPr>
                <w:rFonts w:ascii="Arial" w:hAnsi="Arial" w:cs="Arial"/>
                <w:bCs/>
                <w:sz w:val="16"/>
                <w:szCs w:val="16"/>
              </w:rPr>
              <w:t xml:space="preserve">, despite reminders, </w:t>
            </w:r>
            <w:r w:rsidR="00586A51" w:rsidRPr="001837DB">
              <w:rPr>
                <w:rFonts w:ascii="Arial" w:hAnsi="Arial" w:cs="Arial"/>
                <w:bCs/>
                <w:sz w:val="16"/>
                <w:szCs w:val="16"/>
              </w:rPr>
              <w:t xml:space="preserve">did not </w:t>
            </w:r>
            <w:r w:rsidRPr="001837DB">
              <w:rPr>
                <w:rFonts w:ascii="Arial" w:hAnsi="Arial" w:cs="Arial"/>
                <w:bCs/>
                <w:sz w:val="16"/>
                <w:szCs w:val="16"/>
              </w:rPr>
              <w:t>upload Dec’20 quarter data in the SLBC portal.</w:t>
            </w:r>
          </w:p>
          <w:p w14:paraId="1CA12F56" w14:textId="77777777" w:rsidR="004D5CAF" w:rsidRPr="001837DB" w:rsidRDefault="004D5CAF" w:rsidP="00926550">
            <w:pPr>
              <w:pStyle w:val="NoSpacing"/>
              <w:shd w:val="clear" w:color="auto" w:fill="FFFFFF" w:themeFill="background1"/>
              <w:jc w:val="both"/>
              <w:rPr>
                <w:rFonts w:ascii="Arial" w:hAnsi="Arial" w:cs="Arial"/>
                <w:bCs/>
                <w:sz w:val="16"/>
                <w:szCs w:val="16"/>
              </w:rPr>
            </w:pPr>
          </w:p>
        </w:tc>
      </w:tr>
      <w:tr w:rsidR="004D5CAF" w:rsidRPr="008941EE" w14:paraId="39A60AF1" w14:textId="77777777" w:rsidTr="00EE5952">
        <w:trPr>
          <w:trHeight w:val="2351"/>
        </w:trPr>
        <w:tc>
          <w:tcPr>
            <w:tcW w:w="534" w:type="dxa"/>
            <w:vMerge w:val="restart"/>
            <w:shd w:val="clear" w:color="auto" w:fill="auto"/>
            <w:vAlign w:val="center"/>
          </w:tcPr>
          <w:p w14:paraId="4DF5671D" w14:textId="77777777" w:rsidR="004D5CAF" w:rsidRPr="00403770" w:rsidRDefault="004D5CAF" w:rsidP="00926550">
            <w:pPr>
              <w:pStyle w:val="NoSpacing"/>
              <w:shd w:val="clear" w:color="auto" w:fill="FFFFFF" w:themeFill="background1"/>
              <w:jc w:val="center"/>
              <w:rPr>
                <w:rFonts w:ascii="Arial" w:eastAsia="Times New Roman" w:hAnsi="Arial" w:cs="Arial"/>
                <w:sz w:val="18"/>
                <w:szCs w:val="18"/>
                <w:lang w:eastAsia="en-IN"/>
              </w:rPr>
            </w:pPr>
            <w:r w:rsidRPr="00403770">
              <w:rPr>
                <w:rFonts w:ascii="Arial" w:eastAsia="Times New Roman" w:hAnsi="Arial" w:cs="Arial"/>
                <w:sz w:val="18"/>
                <w:szCs w:val="18"/>
                <w:lang w:eastAsia="en-IN"/>
              </w:rPr>
              <w:t>2.</w:t>
            </w:r>
          </w:p>
        </w:tc>
        <w:tc>
          <w:tcPr>
            <w:tcW w:w="2835" w:type="dxa"/>
            <w:shd w:val="clear" w:color="auto" w:fill="auto"/>
            <w:vAlign w:val="center"/>
          </w:tcPr>
          <w:p w14:paraId="5A81AD42" w14:textId="77777777" w:rsidR="004D5CAF" w:rsidRPr="009453D0" w:rsidRDefault="004D5CAF" w:rsidP="00926550">
            <w:pPr>
              <w:pStyle w:val="NoSpacing"/>
              <w:shd w:val="clear" w:color="auto" w:fill="FFFFFF" w:themeFill="background1"/>
              <w:jc w:val="both"/>
              <w:rPr>
                <w:rFonts w:ascii="Arial" w:eastAsia="Times New Roman" w:hAnsi="Arial" w:cs="Arial"/>
                <w:b/>
                <w:bCs/>
                <w:sz w:val="16"/>
                <w:szCs w:val="16"/>
                <w:u w:val="single"/>
                <w:lang w:eastAsia="en-IN"/>
              </w:rPr>
            </w:pPr>
            <w:r w:rsidRPr="009453D0">
              <w:rPr>
                <w:rFonts w:ascii="Arial" w:eastAsia="Times New Roman" w:hAnsi="Arial" w:cs="Arial"/>
                <w:b/>
                <w:bCs/>
                <w:sz w:val="16"/>
                <w:szCs w:val="16"/>
                <w:u w:val="single"/>
                <w:lang w:eastAsia="en-IN"/>
              </w:rPr>
              <w:t xml:space="preserve">(i) CREDIT DEPOSIT RATIO: </w:t>
            </w:r>
            <w:r w:rsidRPr="009453D0">
              <w:rPr>
                <w:rFonts w:ascii="Arial" w:eastAsia="Times New Roman" w:hAnsi="Arial" w:cs="Arial"/>
                <w:sz w:val="16"/>
                <w:szCs w:val="16"/>
                <w:lang w:eastAsia="en-IN"/>
              </w:rPr>
              <w:t>Considering the low CD Ratio of Assam hovering around 50%, Shri Samir Kumar Sinha, IAS, Principal Secretary, GoA asked the SLBC to conduct Sub-committee meeting for improving CD ratio.</w:t>
            </w:r>
          </w:p>
        </w:tc>
        <w:tc>
          <w:tcPr>
            <w:tcW w:w="1134" w:type="dxa"/>
            <w:shd w:val="clear" w:color="auto" w:fill="auto"/>
            <w:vAlign w:val="center"/>
          </w:tcPr>
          <w:p w14:paraId="3BE0A221" w14:textId="77777777" w:rsidR="004D5CAF" w:rsidRPr="00403770" w:rsidRDefault="004D5CAF" w:rsidP="00926550">
            <w:pPr>
              <w:pStyle w:val="NoSpacing"/>
              <w:shd w:val="clear" w:color="auto" w:fill="FFFFFF" w:themeFill="background1"/>
              <w:jc w:val="center"/>
              <w:rPr>
                <w:rFonts w:ascii="Arial" w:eastAsia="Times New Roman" w:hAnsi="Arial" w:cs="Arial"/>
                <w:b/>
                <w:bCs/>
                <w:sz w:val="18"/>
                <w:szCs w:val="18"/>
                <w:lang w:eastAsia="en-IN"/>
              </w:rPr>
            </w:pPr>
            <w:r w:rsidRPr="00403770">
              <w:rPr>
                <w:rFonts w:ascii="Arial" w:eastAsia="Times New Roman" w:hAnsi="Arial" w:cs="Arial"/>
                <w:b/>
                <w:bCs/>
                <w:sz w:val="18"/>
                <w:szCs w:val="18"/>
                <w:lang w:eastAsia="en-IN"/>
              </w:rPr>
              <w:t>SLBC</w:t>
            </w:r>
          </w:p>
        </w:tc>
        <w:tc>
          <w:tcPr>
            <w:tcW w:w="5492" w:type="dxa"/>
            <w:shd w:val="clear" w:color="auto" w:fill="auto"/>
            <w:vAlign w:val="center"/>
          </w:tcPr>
          <w:p w14:paraId="33B8AE12" w14:textId="77777777" w:rsidR="004D5CAF" w:rsidRPr="005677E4" w:rsidRDefault="004D5CAF" w:rsidP="00926550">
            <w:pPr>
              <w:pStyle w:val="NoSpacing"/>
              <w:shd w:val="clear" w:color="auto" w:fill="FFFFFF" w:themeFill="background1"/>
              <w:rPr>
                <w:rFonts w:ascii="Arial" w:eastAsia="Times New Roman" w:hAnsi="Arial" w:cs="Arial"/>
                <w:sz w:val="16"/>
                <w:szCs w:val="16"/>
                <w:lang w:eastAsia="en-IN"/>
              </w:rPr>
            </w:pPr>
            <w:r w:rsidRPr="005677E4">
              <w:rPr>
                <w:rFonts w:ascii="Arial" w:eastAsia="Times New Roman" w:hAnsi="Arial" w:cs="Arial"/>
                <w:sz w:val="16"/>
                <w:szCs w:val="16"/>
                <w:lang w:eastAsia="en-IN"/>
              </w:rPr>
              <w:t>A Sub-committee Meeting on Low CD Ratio &amp; Govt. Sponsored Schemes, was conducted through VC on</w:t>
            </w:r>
            <w:r w:rsidRPr="005677E4">
              <w:rPr>
                <w:rFonts w:ascii="Arial" w:eastAsia="Times New Roman" w:hAnsi="Arial" w:cs="Arial"/>
                <w:b/>
                <w:bCs/>
                <w:sz w:val="16"/>
                <w:szCs w:val="16"/>
                <w:lang w:eastAsia="en-IN"/>
              </w:rPr>
              <w:t xml:space="preserve"> 03.11.2020</w:t>
            </w:r>
            <w:r w:rsidRPr="005677E4">
              <w:rPr>
                <w:rFonts w:ascii="Arial" w:eastAsia="Times New Roman" w:hAnsi="Arial" w:cs="Arial"/>
                <w:sz w:val="16"/>
                <w:szCs w:val="16"/>
                <w:lang w:eastAsia="en-IN"/>
              </w:rPr>
              <w:t xml:space="preserve"> and timelines were set to achieve the goals under different parameters: - </w:t>
            </w:r>
          </w:p>
          <w:p w14:paraId="4EFAB976" w14:textId="77777777" w:rsidR="004D5CAF" w:rsidRPr="005677E4" w:rsidRDefault="004D5CAF" w:rsidP="00926550">
            <w:pPr>
              <w:pStyle w:val="NoSpacing"/>
              <w:shd w:val="clear" w:color="auto" w:fill="FFFFFF" w:themeFill="background1"/>
              <w:rPr>
                <w:rFonts w:ascii="Arial" w:eastAsia="Times New Roman" w:hAnsi="Arial" w:cs="Arial"/>
                <w:sz w:val="16"/>
                <w:szCs w:val="16"/>
                <w:lang w:eastAsia="en-IN"/>
              </w:rPr>
            </w:pPr>
          </w:p>
          <w:p w14:paraId="03A9C44E" w14:textId="77777777" w:rsidR="004D5CAF" w:rsidRPr="005677E4" w:rsidRDefault="004D5CAF" w:rsidP="00926550">
            <w:pPr>
              <w:pStyle w:val="NoSpacing"/>
              <w:shd w:val="clear" w:color="auto" w:fill="FFFFFF" w:themeFill="background1"/>
              <w:rPr>
                <w:rFonts w:ascii="Arial" w:eastAsia="Times New Roman" w:hAnsi="Arial" w:cs="Arial"/>
                <w:b/>
                <w:bCs/>
                <w:i/>
                <w:iCs/>
                <w:sz w:val="16"/>
                <w:szCs w:val="16"/>
                <w:lang w:eastAsia="en-IN"/>
              </w:rPr>
            </w:pPr>
            <w:r w:rsidRPr="005677E4">
              <w:rPr>
                <w:rFonts w:ascii="Arial" w:eastAsia="Times New Roman" w:hAnsi="Arial" w:cs="Arial"/>
                <w:b/>
                <w:bCs/>
                <w:i/>
                <w:iCs/>
                <w:sz w:val="16"/>
                <w:szCs w:val="16"/>
                <w:lang w:eastAsia="en-IN"/>
              </w:rPr>
              <w:t>(a) To achieve 50% of Targets of Govt. Sponsored Schemes by 30</w:t>
            </w:r>
            <w:r w:rsidRPr="005677E4">
              <w:rPr>
                <w:rFonts w:ascii="Arial" w:eastAsia="Times New Roman" w:hAnsi="Arial" w:cs="Arial"/>
                <w:b/>
                <w:bCs/>
                <w:i/>
                <w:iCs/>
                <w:sz w:val="16"/>
                <w:szCs w:val="16"/>
                <w:vertAlign w:val="superscript"/>
                <w:lang w:eastAsia="en-IN"/>
              </w:rPr>
              <w:t>th</w:t>
            </w:r>
            <w:r w:rsidRPr="005677E4">
              <w:rPr>
                <w:rFonts w:ascii="Arial" w:eastAsia="Times New Roman" w:hAnsi="Arial" w:cs="Arial"/>
                <w:b/>
                <w:bCs/>
                <w:i/>
                <w:iCs/>
                <w:sz w:val="16"/>
                <w:szCs w:val="16"/>
                <w:lang w:eastAsia="en-IN"/>
              </w:rPr>
              <w:t xml:space="preserve"> Nov’20, </w:t>
            </w:r>
          </w:p>
          <w:p w14:paraId="22DC8F0C" w14:textId="2CEB6426" w:rsidR="004D5CAF" w:rsidRPr="005677E4" w:rsidRDefault="004D5CAF" w:rsidP="00926550">
            <w:pPr>
              <w:pStyle w:val="NoSpacing"/>
              <w:shd w:val="clear" w:color="auto" w:fill="FFFFFF" w:themeFill="background1"/>
              <w:rPr>
                <w:rFonts w:ascii="Arial" w:eastAsia="Times New Roman" w:hAnsi="Arial" w:cs="Arial"/>
                <w:b/>
                <w:bCs/>
                <w:i/>
                <w:iCs/>
                <w:sz w:val="16"/>
                <w:szCs w:val="16"/>
                <w:lang w:eastAsia="en-IN"/>
              </w:rPr>
            </w:pPr>
            <w:r w:rsidRPr="005677E4">
              <w:rPr>
                <w:rFonts w:ascii="Arial" w:eastAsia="Times New Roman" w:hAnsi="Arial" w:cs="Arial"/>
                <w:b/>
                <w:bCs/>
                <w:i/>
                <w:iCs/>
                <w:sz w:val="16"/>
                <w:szCs w:val="16"/>
                <w:lang w:eastAsia="en-IN"/>
              </w:rPr>
              <w:t>(b) To dispose off</w:t>
            </w:r>
            <w:r w:rsidR="00660F50">
              <w:rPr>
                <w:rFonts w:ascii="Arial" w:eastAsia="Times New Roman" w:hAnsi="Arial" w:cs="Arial"/>
                <w:b/>
                <w:bCs/>
                <w:i/>
                <w:iCs/>
                <w:sz w:val="16"/>
                <w:szCs w:val="16"/>
                <w:lang w:eastAsia="en-IN"/>
              </w:rPr>
              <w:t xml:space="preserve"> </w:t>
            </w:r>
            <w:r w:rsidRPr="005677E4">
              <w:rPr>
                <w:rFonts w:ascii="Arial" w:eastAsia="Times New Roman" w:hAnsi="Arial" w:cs="Arial"/>
                <w:b/>
                <w:bCs/>
                <w:i/>
                <w:iCs/>
                <w:sz w:val="16"/>
                <w:szCs w:val="16"/>
                <w:lang w:eastAsia="en-IN"/>
              </w:rPr>
              <w:t xml:space="preserve"> pending loan proposals under PMEGP &amp; MUDRA by 31st Dec, 2020</w:t>
            </w:r>
          </w:p>
          <w:p w14:paraId="0268875F" w14:textId="77777777" w:rsidR="004D5CAF" w:rsidRPr="005677E4" w:rsidRDefault="004D5CAF" w:rsidP="00926550">
            <w:pPr>
              <w:pStyle w:val="NoSpacing"/>
              <w:shd w:val="clear" w:color="auto" w:fill="FFFFFF" w:themeFill="background1"/>
              <w:rPr>
                <w:rFonts w:ascii="Arial" w:eastAsia="Times New Roman" w:hAnsi="Arial" w:cs="Arial"/>
                <w:b/>
                <w:bCs/>
                <w:i/>
                <w:iCs/>
                <w:sz w:val="16"/>
                <w:szCs w:val="16"/>
                <w:lang w:eastAsia="en-IN"/>
              </w:rPr>
            </w:pPr>
            <w:r w:rsidRPr="005677E4">
              <w:rPr>
                <w:rFonts w:ascii="Arial" w:eastAsia="Times New Roman" w:hAnsi="Arial" w:cs="Arial"/>
                <w:b/>
                <w:bCs/>
                <w:i/>
                <w:iCs/>
                <w:sz w:val="16"/>
                <w:szCs w:val="16"/>
                <w:lang w:eastAsia="en-IN"/>
              </w:rPr>
              <w:t>(c) To dispose off pending NRLM &amp; NULM loan applications by 15th November, 2020</w:t>
            </w:r>
          </w:p>
          <w:p w14:paraId="7F1DE9FA" w14:textId="77777777" w:rsidR="004D5CAF" w:rsidRPr="005677E4" w:rsidRDefault="004D5CAF" w:rsidP="00926550">
            <w:pPr>
              <w:pStyle w:val="NoSpacing"/>
              <w:shd w:val="clear" w:color="auto" w:fill="FFFFFF" w:themeFill="background1"/>
              <w:rPr>
                <w:rFonts w:ascii="Arial" w:eastAsia="Times New Roman" w:hAnsi="Arial" w:cs="Arial"/>
                <w:sz w:val="16"/>
                <w:szCs w:val="16"/>
                <w:lang w:eastAsia="en-IN"/>
              </w:rPr>
            </w:pPr>
            <w:r w:rsidRPr="005677E4">
              <w:rPr>
                <w:rFonts w:ascii="Arial" w:eastAsia="Times New Roman" w:hAnsi="Arial" w:cs="Arial"/>
                <w:b/>
                <w:bCs/>
                <w:i/>
                <w:iCs/>
                <w:sz w:val="16"/>
                <w:szCs w:val="16"/>
                <w:lang w:eastAsia="en-IN"/>
              </w:rPr>
              <w:t>(d) Banks below 40% CD Ratio to achieve 40 CD Ratio by March’21 end.</w:t>
            </w:r>
          </w:p>
        </w:tc>
      </w:tr>
      <w:tr w:rsidR="004D5CAF" w:rsidRPr="008941EE" w14:paraId="6A64C313" w14:textId="77777777" w:rsidTr="00EE5952">
        <w:trPr>
          <w:trHeight w:val="2630"/>
        </w:trPr>
        <w:tc>
          <w:tcPr>
            <w:tcW w:w="534" w:type="dxa"/>
            <w:vMerge/>
            <w:shd w:val="clear" w:color="auto" w:fill="auto"/>
            <w:vAlign w:val="center"/>
          </w:tcPr>
          <w:p w14:paraId="31FE9858" w14:textId="77777777" w:rsidR="004D5CAF" w:rsidRPr="00403770" w:rsidRDefault="004D5CAF" w:rsidP="00926550">
            <w:pPr>
              <w:pStyle w:val="NoSpacing"/>
              <w:shd w:val="clear" w:color="auto" w:fill="FFFFFF" w:themeFill="background1"/>
              <w:jc w:val="center"/>
              <w:rPr>
                <w:rFonts w:ascii="Arial" w:eastAsia="Times New Roman" w:hAnsi="Arial" w:cs="Arial"/>
                <w:sz w:val="18"/>
                <w:szCs w:val="18"/>
                <w:lang w:eastAsia="en-IN"/>
              </w:rPr>
            </w:pPr>
          </w:p>
        </w:tc>
        <w:tc>
          <w:tcPr>
            <w:tcW w:w="2835" w:type="dxa"/>
            <w:shd w:val="clear" w:color="auto" w:fill="auto"/>
            <w:vAlign w:val="center"/>
          </w:tcPr>
          <w:p w14:paraId="0F2724D0" w14:textId="0B433DE5" w:rsidR="004D5CAF" w:rsidRPr="00403770" w:rsidRDefault="004D5CAF" w:rsidP="00926550">
            <w:pPr>
              <w:pStyle w:val="NoSpacing"/>
              <w:shd w:val="clear" w:color="auto" w:fill="FFFFFF" w:themeFill="background1"/>
              <w:jc w:val="both"/>
              <w:rPr>
                <w:rFonts w:ascii="Arial" w:eastAsia="Times New Roman" w:hAnsi="Arial" w:cs="Arial"/>
                <w:b/>
                <w:bCs/>
                <w:sz w:val="18"/>
                <w:szCs w:val="18"/>
                <w:u w:val="single"/>
                <w:lang w:eastAsia="en-IN"/>
              </w:rPr>
            </w:pPr>
            <w:r w:rsidRPr="00403770">
              <w:rPr>
                <w:rFonts w:ascii="Arial" w:eastAsia="Times New Roman" w:hAnsi="Arial" w:cs="Arial"/>
                <w:b/>
                <w:bCs/>
                <w:sz w:val="16"/>
                <w:szCs w:val="16"/>
                <w:u w:val="single"/>
                <w:lang w:eastAsia="en-IN"/>
              </w:rPr>
              <w:t xml:space="preserve">(ii) CD Ratio: </w:t>
            </w:r>
            <w:r w:rsidRPr="00403770">
              <w:rPr>
                <w:rFonts w:ascii="Arial" w:eastAsia="Times New Roman" w:hAnsi="Arial" w:cs="Arial"/>
                <w:sz w:val="16"/>
                <w:szCs w:val="16"/>
                <w:lang w:eastAsia="en-IN"/>
              </w:rPr>
              <w:t xml:space="preserve">Banks below 40% CD Ratio </w:t>
            </w:r>
            <w:r w:rsidR="009B5B21">
              <w:rPr>
                <w:rFonts w:ascii="Arial" w:eastAsia="Times New Roman" w:hAnsi="Arial" w:cs="Arial"/>
                <w:sz w:val="16"/>
                <w:szCs w:val="16"/>
                <w:lang w:eastAsia="en-IN"/>
              </w:rPr>
              <w:t xml:space="preserve">in the Sept’20 quarter </w:t>
            </w:r>
            <w:r w:rsidRPr="00403770">
              <w:rPr>
                <w:rFonts w:ascii="Arial" w:eastAsia="Times New Roman" w:hAnsi="Arial" w:cs="Arial"/>
                <w:sz w:val="16"/>
                <w:szCs w:val="16"/>
                <w:lang w:eastAsia="en-IN"/>
              </w:rPr>
              <w:t>to achieve 40% CD</w:t>
            </w:r>
            <w:r w:rsidR="009B5B21">
              <w:rPr>
                <w:rFonts w:ascii="Arial" w:eastAsia="Times New Roman" w:hAnsi="Arial" w:cs="Arial"/>
                <w:sz w:val="16"/>
                <w:szCs w:val="16"/>
                <w:lang w:eastAsia="en-IN"/>
              </w:rPr>
              <w:t xml:space="preserve"> </w:t>
            </w:r>
            <w:r w:rsidRPr="00403770">
              <w:rPr>
                <w:rFonts w:ascii="Arial" w:eastAsia="Times New Roman" w:hAnsi="Arial" w:cs="Arial"/>
                <w:sz w:val="16"/>
                <w:szCs w:val="16"/>
                <w:lang w:eastAsia="en-IN"/>
              </w:rPr>
              <w:t>R</w:t>
            </w:r>
            <w:r w:rsidR="009B5B21">
              <w:rPr>
                <w:rFonts w:ascii="Arial" w:eastAsia="Times New Roman" w:hAnsi="Arial" w:cs="Arial"/>
                <w:sz w:val="16"/>
                <w:szCs w:val="16"/>
                <w:lang w:eastAsia="en-IN"/>
              </w:rPr>
              <w:t>atio</w:t>
            </w:r>
            <w:r w:rsidRPr="00403770">
              <w:rPr>
                <w:rFonts w:ascii="Arial" w:eastAsia="Times New Roman" w:hAnsi="Arial" w:cs="Arial"/>
                <w:sz w:val="16"/>
                <w:szCs w:val="16"/>
                <w:lang w:eastAsia="en-IN"/>
              </w:rPr>
              <w:t xml:space="preserve"> by March’21 end</w:t>
            </w:r>
            <w:r w:rsidRPr="00403770">
              <w:rPr>
                <w:rFonts w:ascii="Arial" w:eastAsia="Times New Roman" w:hAnsi="Arial" w:cs="Arial"/>
                <w:sz w:val="18"/>
                <w:szCs w:val="18"/>
                <w:lang w:eastAsia="en-IN"/>
              </w:rPr>
              <w:t>.</w:t>
            </w:r>
          </w:p>
        </w:tc>
        <w:tc>
          <w:tcPr>
            <w:tcW w:w="1134" w:type="dxa"/>
            <w:shd w:val="clear" w:color="auto" w:fill="auto"/>
            <w:vAlign w:val="center"/>
          </w:tcPr>
          <w:p w14:paraId="6BBC05EB" w14:textId="77777777" w:rsidR="004D5CAF" w:rsidRPr="00403770" w:rsidRDefault="004D5CAF" w:rsidP="00926550">
            <w:pPr>
              <w:pStyle w:val="NoSpacing"/>
              <w:shd w:val="clear" w:color="auto" w:fill="FFFFFF" w:themeFill="background1"/>
              <w:jc w:val="center"/>
              <w:rPr>
                <w:rFonts w:ascii="Arial" w:eastAsia="Times New Roman" w:hAnsi="Arial" w:cs="Arial"/>
                <w:b/>
                <w:bCs/>
                <w:sz w:val="18"/>
                <w:szCs w:val="18"/>
                <w:lang w:eastAsia="en-IN"/>
              </w:rPr>
            </w:pPr>
            <w:r w:rsidRPr="00D350B5">
              <w:rPr>
                <w:rFonts w:ascii="Arial" w:eastAsia="Times New Roman" w:hAnsi="Arial" w:cs="Arial"/>
                <w:b/>
                <w:bCs/>
                <w:sz w:val="14"/>
                <w:szCs w:val="14"/>
                <w:lang w:eastAsia="en-IN"/>
              </w:rPr>
              <w:t>11 Banks (KMB, UNI, SIB, CAN, UCO, CBI, PSB, IDBI, FED, AGVB, BOB)</w:t>
            </w:r>
          </w:p>
        </w:tc>
        <w:tc>
          <w:tcPr>
            <w:tcW w:w="5492" w:type="dxa"/>
            <w:shd w:val="clear" w:color="auto" w:fill="auto"/>
            <w:vAlign w:val="center"/>
          </w:tcPr>
          <w:p w14:paraId="273BF7B7" w14:textId="40D71C1E" w:rsidR="004D5CAF" w:rsidRPr="005634C6" w:rsidRDefault="004D5CAF" w:rsidP="00926550">
            <w:pPr>
              <w:autoSpaceDE w:val="0"/>
              <w:autoSpaceDN w:val="0"/>
              <w:adjustRightInd w:val="0"/>
              <w:spacing w:after="0" w:line="240" w:lineRule="auto"/>
              <w:jc w:val="both"/>
              <w:rPr>
                <w:rFonts w:ascii="Arial" w:hAnsi="Arial" w:cs="Arial"/>
                <w:sz w:val="16"/>
                <w:szCs w:val="16"/>
              </w:rPr>
            </w:pPr>
            <w:r w:rsidRPr="005634C6">
              <w:rPr>
                <w:rFonts w:ascii="Arial" w:hAnsi="Arial" w:cs="Arial"/>
                <w:b/>
                <w:bCs/>
                <w:sz w:val="16"/>
                <w:szCs w:val="16"/>
              </w:rPr>
              <w:t>(1) 7 Banks</w:t>
            </w:r>
            <w:r w:rsidRPr="005634C6">
              <w:rPr>
                <w:rFonts w:ascii="Arial" w:hAnsi="Arial" w:cs="Arial"/>
                <w:sz w:val="16"/>
                <w:szCs w:val="16"/>
              </w:rPr>
              <w:t xml:space="preserve"> who were below 40% in the </w:t>
            </w:r>
            <w:r w:rsidR="00C20C8A" w:rsidRPr="005634C6">
              <w:rPr>
                <w:rFonts w:ascii="Arial" w:hAnsi="Arial" w:cs="Arial"/>
                <w:sz w:val="16"/>
                <w:szCs w:val="16"/>
              </w:rPr>
              <w:t>Sept</w:t>
            </w:r>
            <w:r w:rsidRPr="005634C6">
              <w:rPr>
                <w:rFonts w:ascii="Arial" w:hAnsi="Arial" w:cs="Arial"/>
                <w:sz w:val="16"/>
                <w:szCs w:val="16"/>
              </w:rPr>
              <w:t xml:space="preserve">’20 quarter improved their CD Ratio in the Dec’20 quarter. </w:t>
            </w:r>
            <w:r w:rsidRPr="005634C6">
              <w:rPr>
                <w:rFonts w:ascii="Arial" w:hAnsi="Arial" w:cs="Arial"/>
                <w:b/>
                <w:bCs/>
                <w:sz w:val="16"/>
                <w:szCs w:val="16"/>
              </w:rPr>
              <w:t>Union Bank</w:t>
            </w:r>
            <w:r w:rsidRPr="005634C6">
              <w:rPr>
                <w:rFonts w:ascii="Arial" w:hAnsi="Arial" w:cs="Arial"/>
                <w:sz w:val="16"/>
                <w:szCs w:val="16"/>
              </w:rPr>
              <w:t xml:space="preserve"> (increased by 2.31), </w:t>
            </w:r>
            <w:r w:rsidRPr="005634C6">
              <w:rPr>
                <w:rFonts w:ascii="Arial" w:hAnsi="Arial" w:cs="Arial"/>
                <w:b/>
                <w:bCs/>
                <w:sz w:val="16"/>
                <w:szCs w:val="16"/>
              </w:rPr>
              <w:t>IDBI</w:t>
            </w:r>
            <w:r w:rsidRPr="005634C6">
              <w:rPr>
                <w:rFonts w:ascii="Arial" w:hAnsi="Arial" w:cs="Arial"/>
                <w:sz w:val="16"/>
                <w:szCs w:val="16"/>
              </w:rPr>
              <w:t xml:space="preserve"> (by 2.12), </w:t>
            </w:r>
            <w:r w:rsidRPr="005634C6">
              <w:rPr>
                <w:rFonts w:ascii="Arial" w:hAnsi="Arial" w:cs="Arial"/>
                <w:b/>
                <w:bCs/>
                <w:sz w:val="16"/>
                <w:szCs w:val="16"/>
              </w:rPr>
              <w:t>AGVB</w:t>
            </w:r>
            <w:r w:rsidRPr="005634C6">
              <w:rPr>
                <w:rFonts w:ascii="Arial" w:hAnsi="Arial" w:cs="Arial"/>
                <w:sz w:val="16"/>
                <w:szCs w:val="16"/>
              </w:rPr>
              <w:t xml:space="preserve"> (1.65), </w:t>
            </w:r>
            <w:r w:rsidRPr="005634C6">
              <w:rPr>
                <w:rFonts w:ascii="Arial" w:hAnsi="Arial" w:cs="Arial"/>
                <w:b/>
                <w:bCs/>
                <w:sz w:val="16"/>
                <w:szCs w:val="16"/>
              </w:rPr>
              <w:t>UCO</w:t>
            </w:r>
            <w:r w:rsidRPr="005634C6">
              <w:rPr>
                <w:rFonts w:ascii="Arial" w:hAnsi="Arial" w:cs="Arial"/>
                <w:sz w:val="16"/>
                <w:szCs w:val="16"/>
              </w:rPr>
              <w:t xml:space="preserve"> (1.08), </w:t>
            </w:r>
            <w:r w:rsidRPr="005634C6">
              <w:rPr>
                <w:rFonts w:ascii="Arial" w:hAnsi="Arial" w:cs="Arial"/>
                <w:b/>
                <w:bCs/>
                <w:sz w:val="16"/>
                <w:szCs w:val="16"/>
              </w:rPr>
              <w:t>Bank of Baroda</w:t>
            </w:r>
            <w:r w:rsidRPr="005634C6">
              <w:rPr>
                <w:rFonts w:ascii="Arial" w:hAnsi="Arial" w:cs="Arial"/>
                <w:sz w:val="16"/>
                <w:szCs w:val="16"/>
              </w:rPr>
              <w:t xml:space="preserve"> (0.91), </w:t>
            </w:r>
            <w:r w:rsidRPr="005634C6">
              <w:rPr>
                <w:rFonts w:ascii="Arial" w:hAnsi="Arial" w:cs="Arial"/>
                <w:b/>
                <w:bCs/>
                <w:sz w:val="16"/>
                <w:szCs w:val="16"/>
              </w:rPr>
              <w:t>Punjab &amp; Sind Bank</w:t>
            </w:r>
            <w:r w:rsidRPr="005634C6">
              <w:rPr>
                <w:rFonts w:ascii="Arial" w:hAnsi="Arial" w:cs="Arial"/>
                <w:sz w:val="16"/>
                <w:szCs w:val="16"/>
              </w:rPr>
              <w:t xml:space="preserve"> (0.36) and </w:t>
            </w:r>
            <w:r w:rsidRPr="005634C6">
              <w:rPr>
                <w:rFonts w:ascii="Arial" w:hAnsi="Arial" w:cs="Arial"/>
                <w:b/>
                <w:bCs/>
                <w:sz w:val="16"/>
                <w:szCs w:val="16"/>
              </w:rPr>
              <w:t>Central Bank of India</w:t>
            </w:r>
            <w:r w:rsidRPr="005634C6">
              <w:rPr>
                <w:rFonts w:ascii="Arial" w:hAnsi="Arial" w:cs="Arial"/>
                <w:sz w:val="16"/>
                <w:szCs w:val="16"/>
              </w:rPr>
              <w:t xml:space="preserve"> (0.25).</w:t>
            </w:r>
          </w:p>
          <w:p w14:paraId="429AFE53" w14:textId="77777777" w:rsidR="004D5CAF" w:rsidRPr="005634C6" w:rsidRDefault="004D5CAF" w:rsidP="00926550">
            <w:pPr>
              <w:pStyle w:val="NoSpacing"/>
              <w:shd w:val="clear" w:color="auto" w:fill="FFFFFF" w:themeFill="background1"/>
              <w:rPr>
                <w:rFonts w:ascii="Arial" w:hAnsi="Arial" w:cs="Arial"/>
                <w:b/>
                <w:bCs/>
                <w:sz w:val="16"/>
                <w:szCs w:val="16"/>
              </w:rPr>
            </w:pPr>
          </w:p>
          <w:p w14:paraId="4F1B7DA2" w14:textId="222A61DD" w:rsidR="004D5CAF" w:rsidRPr="005634C6" w:rsidRDefault="004D5CAF" w:rsidP="00926550">
            <w:pPr>
              <w:pStyle w:val="NoSpacing"/>
              <w:shd w:val="clear" w:color="auto" w:fill="FFFFFF" w:themeFill="background1"/>
              <w:rPr>
                <w:rFonts w:ascii="Arial" w:hAnsi="Arial" w:cs="Arial"/>
                <w:sz w:val="16"/>
                <w:szCs w:val="16"/>
              </w:rPr>
            </w:pPr>
            <w:r w:rsidRPr="005634C6">
              <w:rPr>
                <w:rFonts w:ascii="Arial" w:hAnsi="Arial" w:cs="Arial"/>
                <w:b/>
                <w:bCs/>
                <w:sz w:val="16"/>
                <w:szCs w:val="16"/>
              </w:rPr>
              <w:t>(2) 3 Banks</w:t>
            </w:r>
            <w:r w:rsidRPr="005634C6">
              <w:rPr>
                <w:rFonts w:ascii="Arial" w:hAnsi="Arial" w:cs="Arial"/>
                <w:sz w:val="16"/>
                <w:szCs w:val="16"/>
              </w:rPr>
              <w:t xml:space="preserve"> who were below 40% in the </w:t>
            </w:r>
            <w:r w:rsidR="001837DB">
              <w:rPr>
                <w:rFonts w:ascii="Arial" w:hAnsi="Arial" w:cs="Arial"/>
                <w:sz w:val="16"/>
                <w:szCs w:val="16"/>
              </w:rPr>
              <w:t>Sept</w:t>
            </w:r>
            <w:r w:rsidRPr="005634C6">
              <w:rPr>
                <w:rFonts w:ascii="Arial" w:hAnsi="Arial" w:cs="Arial"/>
                <w:sz w:val="16"/>
                <w:szCs w:val="16"/>
              </w:rPr>
              <w:t xml:space="preserve">’20 quarter, however, did not make any improvement in the CD Ratio. In fact, </w:t>
            </w:r>
            <w:r w:rsidRPr="005634C6">
              <w:rPr>
                <w:rFonts w:ascii="Arial" w:hAnsi="Arial" w:cs="Arial"/>
                <w:b/>
                <w:bCs/>
                <w:sz w:val="16"/>
                <w:szCs w:val="16"/>
              </w:rPr>
              <w:t>Federal Bank</w:t>
            </w:r>
            <w:r w:rsidRPr="005634C6">
              <w:rPr>
                <w:rFonts w:ascii="Arial" w:hAnsi="Arial" w:cs="Arial"/>
                <w:sz w:val="16"/>
                <w:szCs w:val="16"/>
              </w:rPr>
              <w:t xml:space="preserve"> (decreased by -2.14), </w:t>
            </w:r>
            <w:r w:rsidRPr="005634C6">
              <w:rPr>
                <w:rFonts w:ascii="Arial" w:hAnsi="Arial" w:cs="Arial"/>
                <w:b/>
                <w:bCs/>
                <w:sz w:val="16"/>
                <w:szCs w:val="16"/>
              </w:rPr>
              <w:t>Canara Bank</w:t>
            </w:r>
            <w:r w:rsidRPr="005634C6">
              <w:rPr>
                <w:rFonts w:ascii="Arial" w:hAnsi="Arial" w:cs="Arial"/>
                <w:sz w:val="16"/>
                <w:szCs w:val="16"/>
              </w:rPr>
              <w:t xml:space="preserve"> (-1.18) &amp; </w:t>
            </w:r>
            <w:r w:rsidRPr="005634C6">
              <w:rPr>
                <w:rFonts w:ascii="Arial" w:hAnsi="Arial" w:cs="Arial"/>
                <w:b/>
                <w:bCs/>
                <w:sz w:val="16"/>
                <w:szCs w:val="16"/>
              </w:rPr>
              <w:t xml:space="preserve">South Indian Bank </w:t>
            </w:r>
            <w:r w:rsidRPr="005634C6">
              <w:rPr>
                <w:rFonts w:ascii="Arial" w:hAnsi="Arial" w:cs="Arial"/>
                <w:sz w:val="16"/>
                <w:szCs w:val="16"/>
              </w:rPr>
              <w:t xml:space="preserve">(-0.44). </w:t>
            </w:r>
          </w:p>
          <w:p w14:paraId="6CAF94A1" w14:textId="77777777" w:rsidR="004D5CAF" w:rsidRPr="005634C6" w:rsidRDefault="004D5CAF" w:rsidP="00926550">
            <w:pPr>
              <w:pStyle w:val="NoSpacing"/>
              <w:shd w:val="clear" w:color="auto" w:fill="FFFFFF" w:themeFill="background1"/>
              <w:rPr>
                <w:rFonts w:ascii="Arial" w:hAnsi="Arial" w:cs="Arial"/>
                <w:b/>
                <w:bCs/>
                <w:sz w:val="16"/>
                <w:szCs w:val="16"/>
              </w:rPr>
            </w:pPr>
          </w:p>
          <w:p w14:paraId="26E5CA18" w14:textId="77777777" w:rsidR="004D5CAF" w:rsidRPr="005634C6" w:rsidRDefault="004D5CAF" w:rsidP="00926550">
            <w:pPr>
              <w:pStyle w:val="NoSpacing"/>
              <w:shd w:val="clear" w:color="auto" w:fill="FFFFFF" w:themeFill="background1"/>
              <w:rPr>
                <w:rFonts w:ascii="Arial" w:hAnsi="Arial" w:cs="Arial"/>
                <w:sz w:val="16"/>
                <w:szCs w:val="16"/>
              </w:rPr>
            </w:pPr>
            <w:r w:rsidRPr="005634C6">
              <w:rPr>
                <w:rFonts w:ascii="Arial" w:hAnsi="Arial" w:cs="Arial"/>
                <w:b/>
                <w:bCs/>
                <w:sz w:val="16"/>
                <w:szCs w:val="16"/>
              </w:rPr>
              <w:t>(3) 1 Bank (i.e Kotak Mahindra Bank)</w:t>
            </w:r>
            <w:r w:rsidRPr="005634C6">
              <w:rPr>
                <w:rFonts w:ascii="Arial" w:hAnsi="Arial" w:cs="Arial"/>
                <w:sz w:val="16"/>
                <w:szCs w:val="16"/>
              </w:rPr>
              <w:t xml:space="preserve"> did not upload Dec’20 quarter data.</w:t>
            </w:r>
          </w:p>
          <w:p w14:paraId="5886B9E2" w14:textId="77777777" w:rsidR="004D5CAF" w:rsidRPr="005634C6" w:rsidRDefault="004D5CAF" w:rsidP="00926550">
            <w:pPr>
              <w:pStyle w:val="NoSpacing"/>
              <w:shd w:val="clear" w:color="auto" w:fill="FFFFFF" w:themeFill="background1"/>
              <w:rPr>
                <w:rFonts w:ascii="Arial" w:eastAsia="Times New Roman" w:hAnsi="Arial" w:cs="Arial"/>
                <w:sz w:val="16"/>
                <w:szCs w:val="16"/>
                <w:lang w:eastAsia="en-IN"/>
              </w:rPr>
            </w:pPr>
          </w:p>
          <w:p w14:paraId="48BFE693" w14:textId="77777777" w:rsidR="004D5CAF" w:rsidRDefault="004D5CAF" w:rsidP="00926550">
            <w:pPr>
              <w:pStyle w:val="NoSpacing"/>
              <w:shd w:val="clear" w:color="auto" w:fill="FFFFFF" w:themeFill="background1"/>
              <w:rPr>
                <w:rFonts w:ascii="Arial" w:eastAsia="Times New Roman" w:hAnsi="Arial" w:cs="Arial"/>
                <w:b/>
                <w:bCs/>
                <w:i/>
                <w:iCs/>
                <w:sz w:val="16"/>
                <w:szCs w:val="16"/>
                <w:lang w:eastAsia="en-IN"/>
              </w:rPr>
            </w:pPr>
            <w:r w:rsidRPr="009B5B21">
              <w:rPr>
                <w:rFonts w:ascii="Arial" w:eastAsia="Times New Roman" w:hAnsi="Arial" w:cs="Arial"/>
                <w:b/>
                <w:bCs/>
                <w:i/>
                <w:iCs/>
                <w:sz w:val="16"/>
                <w:szCs w:val="16"/>
                <w:lang w:eastAsia="en-IN"/>
              </w:rPr>
              <w:t>* However, Banks collectively improved the State’s CD Ratio from 51.54 in the Sept’20 quarter to 52.79 in the Dec’20 quarter.</w:t>
            </w:r>
          </w:p>
          <w:p w14:paraId="4395F1A9" w14:textId="4EF93054" w:rsidR="001837DB" w:rsidRPr="009B5B21" w:rsidRDefault="001837DB" w:rsidP="00926550">
            <w:pPr>
              <w:pStyle w:val="NoSpacing"/>
              <w:shd w:val="clear" w:color="auto" w:fill="FFFFFF" w:themeFill="background1"/>
              <w:rPr>
                <w:rFonts w:ascii="Arial" w:eastAsia="Times New Roman" w:hAnsi="Arial" w:cs="Arial"/>
                <w:b/>
                <w:bCs/>
                <w:i/>
                <w:iCs/>
                <w:sz w:val="16"/>
                <w:szCs w:val="16"/>
                <w:lang w:eastAsia="en-IN"/>
              </w:rPr>
            </w:pPr>
          </w:p>
        </w:tc>
      </w:tr>
      <w:tr w:rsidR="004D5CAF" w:rsidRPr="008941EE" w14:paraId="054B4597" w14:textId="77777777" w:rsidTr="00EE5952">
        <w:trPr>
          <w:trHeight w:val="662"/>
        </w:trPr>
        <w:tc>
          <w:tcPr>
            <w:tcW w:w="534" w:type="dxa"/>
            <w:shd w:val="clear" w:color="auto" w:fill="auto"/>
            <w:vAlign w:val="center"/>
          </w:tcPr>
          <w:p w14:paraId="369C9236" w14:textId="77777777" w:rsidR="004D5CAF" w:rsidRPr="00403770" w:rsidRDefault="004D5CAF" w:rsidP="00926550">
            <w:pPr>
              <w:pStyle w:val="NoSpacing"/>
              <w:shd w:val="clear" w:color="auto" w:fill="FFFFFF" w:themeFill="background1"/>
              <w:jc w:val="center"/>
              <w:rPr>
                <w:rFonts w:ascii="Arial" w:eastAsia="Times New Roman" w:hAnsi="Arial" w:cs="Arial"/>
                <w:sz w:val="18"/>
                <w:szCs w:val="18"/>
                <w:lang w:eastAsia="en-IN"/>
              </w:rPr>
            </w:pPr>
            <w:r w:rsidRPr="00403770">
              <w:rPr>
                <w:rFonts w:ascii="Arial" w:eastAsia="Times New Roman" w:hAnsi="Arial" w:cs="Arial"/>
                <w:sz w:val="18"/>
                <w:szCs w:val="18"/>
                <w:lang w:eastAsia="en-IN"/>
              </w:rPr>
              <w:t>3.</w:t>
            </w:r>
          </w:p>
        </w:tc>
        <w:tc>
          <w:tcPr>
            <w:tcW w:w="2835" w:type="dxa"/>
            <w:shd w:val="clear" w:color="auto" w:fill="auto"/>
            <w:vAlign w:val="center"/>
          </w:tcPr>
          <w:p w14:paraId="2FA1E115" w14:textId="77777777" w:rsidR="004D5CAF" w:rsidRPr="00403770" w:rsidRDefault="004D5CAF" w:rsidP="00926550">
            <w:pPr>
              <w:pStyle w:val="NoSpacing"/>
              <w:shd w:val="clear" w:color="auto" w:fill="FFFFFF" w:themeFill="background1"/>
              <w:jc w:val="both"/>
              <w:rPr>
                <w:rFonts w:ascii="Arial" w:eastAsia="Times New Roman" w:hAnsi="Arial" w:cs="Arial"/>
                <w:b/>
                <w:bCs/>
                <w:sz w:val="18"/>
                <w:szCs w:val="18"/>
                <w:u w:val="single"/>
                <w:lang w:eastAsia="en-IN"/>
              </w:rPr>
            </w:pPr>
            <w:r w:rsidRPr="00403770">
              <w:rPr>
                <w:rFonts w:ascii="Arial" w:eastAsia="Times New Roman" w:hAnsi="Arial" w:cs="Arial"/>
                <w:b/>
                <w:bCs/>
                <w:sz w:val="18"/>
                <w:szCs w:val="18"/>
                <w:u w:val="single"/>
                <w:lang w:eastAsia="en-IN"/>
              </w:rPr>
              <w:t>Financing under GECL:</w:t>
            </w:r>
          </w:p>
        </w:tc>
        <w:tc>
          <w:tcPr>
            <w:tcW w:w="1134" w:type="dxa"/>
            <w:shd w:val="clear" w:color="auto" w:fill="auto"/>
            <w:vAlign w:val="center"/>
          </w:tcPr>
          <w:p w14:paraId="7044B6B2" w14:textId="77777777" w:rsidR="004D5CAF" w:rsidRPr="00403770" w:rsidRDefault="004D5CAF" w:rsidP="00926550">
            <w:pPr>
              <w:pStyle w:val="NoSpacing"/>
              <w:shd w:val="clear" w:color="auto" w:fill="FFFFFF" w:themeFill="background1"/>
              <w:jc w:val="center"/>
              <w:rPr>
                <w:rFonts w:ascii="Arial" w:eastAsia="Times New Roman" w:hAnsi="Arial" w:cs="Arial"/>
                <w:b/>
                <w:bCs/>
                <w:sz w:val="18"/>
                <w:szCs w:val="18"/>
                <w:lang w:eastAsia="en-IN"/>
              </w:rPr>
            </w:pPr>
            <w:r w:rsidRPr="00403770">
              <w:rPr>
                <w:rFonts w:ascii="Arial" w:eastAsia="Times New Roman" w:hAnsi="Arial" w:cs="Arial"/>
                <w:b/>
                <w:bCs/>
                <w:sz w:val="18"/>
                <w:szCs w:val="18"/>
                <w:lang w:eastAsia="en-IN"/>
              </w:rPr>
              <w:t>All Banks</w:t>
            </w:r>
          </w:p>
        </w:tc>
        <w:tc>
          <w:tcPr>
            <w:tcW w:w="5492" w:type="dxa"/>
            <w:shd w:val="clear" w:color="auto" w:fill="auto"/>
            <w:vAlign w:val="center"/>
          </w:tcPr>
          <w:p w14:paraId="1721C33A" w14:textId="23B1844B" w:rsidR="004D5CAF" w:rsidRPr="005677E4" w:rsidRDefault="004D5CAF" w:rsidP="00926550">
            <w:pPr>
              <w:pStyle w:val="NoSpacing"/>
              <w:shd w:val="clear" w:color="auto" w:fill="FFFFFF" w:themeFill="background1"/>
              <w:rPr>
                <w:rFonts w:ascii="Arial" w:eastAsia="Times New Roman" w:hAnsi="Arial" w:cs="Arial"/>
                <w:sz w:val="16"/>
                <w:szCs w:val="16"/>
                <w:lang w:eastAsia="en-IN"/>
              </w:rPr>
            </w:pPr>
            <w:r w:rsidRPr="00C909BB">
              <w:rPr>
                <w:rFonts w:ascii="Arial" w:eastAsia="Times New Roman" w:hAnsi="Arial" w:cs="Arial"/>
                <w:b/>
                <w:bCs/>
                <w:sz w:val="16"/>
                <w:szCs w:val="16"/>
                <w:lang w:eastAsia="en-IN"/>
              </w:rPr>
              <w:t xml:space="preserve">As on </w:t>
            </w:r>
            <w:r w:rsidR="00AC5900">
              <w:rPr>
                <w:rFonts w:ascii="Arial" w:eastAsia="Times New Roman" w:hAnsi="Arial" w:cs="Arial"/>
                <w:b/>
                <w:bCs/>
                <w:sz w:val="16"/>
                <w:szCs w:val="16"/>
                <w:lang w:eastAsia="en-IN"/>
              </w:rPr>
              <w:t>31</w:t>
            </w:r>
            <w:r w:rsidR="00AC5900" w:rsidRPr="00AC5900">
              <w:rPr>
                <w:rFonts w:ascii="Arial" w:eastAsia="Times New Roman" w:hAnsi="Arial" w:cs="Arial"/>
                <w:b/>
                <w:bCs/>
                <w:sz w:val="16"/>
                <w:szCs w:val="16"/>
                <w:vertAlign w:val="superscript"/>
                <w:lang w:eastAsia="en-IN"/>
              </w:rPr>
              <w:t>st</w:t>
            </w:r>
            <w:r w:rsidR="00AC5900">
              <w:rPr>
                <w:rFonts w:ascii="Arial" w:eastAsia="Times New Roman" w:hAnsi="Arial" w:cs="Arial"/>
                <w:b/>
                <w:bCs/>
                <w:sz w:val="16"/>
                <w:szCs w:val="16"/>
                <w:lang w:eastAsia="en-IN"/>
              </w:rPr>
              <w:t xml:space="preserve"> Mar</w:t>
            </w:r>
            <w:r w:rsidR="00C909BB">
              <w:rPr>
                <w:rFonts w:ascii="Arial" w:eastAsia="Times New Roman" w:hAnsi="Arial" w:cs="Arial"/>
                <w:b/>
                <w:bCs/>
                <w:sz w:val="16"/>
                <w:szCs w:val="16"/>
                <w:lang w:eastAsia="en-IN"/>
              </w:rPr>
              <w:t>’</w:t>
            </w:r>
            <w:r w:rsidRPr="00C909BB">
              <w:rPr>
                <w:rFonts w:ascii="Arial" w:eastAsia="Times New Roman" w:hAnsi="Arial" w:cs="Arial"/>
                <w:b/>
                <w:bCs/>
                <w:sz w:val="16"/>
                <w:szCs w:val="16"/>
                <w:lang w:eastAsia="en-IN"/>
              </w:rPr>
              <w:t>21</w:t>
            </w:r>
            <w:r w:rsidRPr="005677E4">
              <w:rPr>
                <w:rFonts w:ascii="Arial" w:eastAsia="Times New Roman" w:hAnsi="Arial" w:cs="Arial"/>
                <w:sz w:val="16"/>
                <w:szCs w:val="16"/>
                <w:lang w:eastAsia="en-IN"/>
              </w:rPr>
              <w:t>, Banks have sanctioned 1,26,504 accounts amounting to Rs1,928 Cr and disbursed 93,4</w:t>
            </w:r>
            <w:r w:rsidR="00C909BB">
              <w:rPr>
                <w:rFonts w:ascii="Arial" w:eastAsia="Times New Roman" w:hAnsi="Arial" w:cs="Arial"/>
                <w:sz w:val="16"/>
                <w:szCs w:val="16"/>
                <w:lang w:eastAsia="en-IN"/>
              </w:rPr>
              <w:t>1</w:t>
            </w:r>
            <w:r w:rsidRPr="005677E4">
              <w:rPr>
                <w:rFonts w:ascii="Arial" w:eastAsia="Times New Roman" w:hAnsi="Arial" w:cs="Arial"/>
                <w:sz w:val="16"/>
                <w:szCs w:val="16"/>
                <w:lang w:eastAsia="en-IN"/>
              </w:rPr>
              <w:t>8 accounts amounting to Rs 1,51</w:t>
            </w:r>
            <w:r w:rsidR="00C909BB">
              <w:rPr>
                <w:rFonts w:ascii="Arial" w:eastAsia="Times New Roman" w:hAnsi="Arial" w:cs="Arial"/>
                <w:sz w:val="16"/>
                <w:szCs w:val="16"/>
                <w:lang w:eastAsia="en-IN"/>
              </w:rPr>
              <w:t>5</w:t>
            </w:r>
            <w:r w:rsidRPr="005677E4">
              <w:rPr>
                <w:rFonts w:ascii="Arial" w:eastAsia="Times New Roman" w:hAnsi="Arial" w:cs="Arial"/>
                <w:sz w:val="16"/>
                <w:szCs w:val="16"/>
                <w:lang w:eastAsia="en-IN"/>
              </w:rPr>
              <w:t xml:space="preserve"> Cr under the GECL of </w:t>
            </w:r>
            <w:r w:rsidRPr="005677E4">
              <w:rPr>
                <w:rFonts w:ascii="Arial" w:eastAsia="Times New Roman" w:hAnsi="Arial" w:cs="Arial"/>
                <w:b/>
                <w:bCs/>
                <w:sz w:val="16"/>
                <w:szCs w:val="16"/>
                <w:lang w:eastAsia="en-IN"/>
              </w:rPr>
              <w:t>AatmaNirbhar Bharat programme</w:t>
            </w:r>
            <w:r w:rsidRPr="005677E4">
              <w:rPr>
                <w:rFonts w:ascii="Arial" w:eastAsia="Times New Roman" w:hAnsi="Arial" w:cs="Arial"/>
                <w:sz w:val="16"/>
                <w:szCs w:val="16"/>
                <w:lang w:eastAsia="en-IN"/>
              </w:rPr>
              <w:t>.</w:t>
            </w:r>
          </w:p>
        </w:tc>
      </w:tr>
      <w:tr w:rsidR="004D5CAF" w:rsidRPr="008941EE" w14:paraId="6E71AAD1" w14:textId="77777777" w:rsidTr="00EE5952">
        <w:trPr>
          <w:trHeight w:val="688"/>
        </w:trPr>
        <w:tc>
          <w:tcPr>
            <w:tcW w:w="534" w:type="dxa"/>
            <w:shd w:val="clear" w:color="auto" w:fill="auto"/>
            <w:vAlign w:val="center"/>
          </w:tcPr>
          <w:p w14:paraId="33B96A34" w14:textId="77777777" w:rsidR="004D5CAF" w:rsidRPr="00403770" w:rsidRDefault="004D5CAF" w:rsidP="00926550">
            <w:pPr>
              <w:pStyle w:val="NoSpacing"/>
              <w:shd w:val="clear" w:color="auto" w:fill="FFFFFF" w:themeFill="background1"/>
              <w:jc w:val="center"/>
              <w:rPr>
                <w:rFonts w:ascii="Arial" w:eastAsia="Times New Roman" w:hAnsi="Arial" w:cs="Arial"/>
                <w:sz w:val="18"/>
                <w:szCs w:val="18"/>
                <w:lang w:eastAsia="en-IN"/>
              </w:rPr>
            </w:pPr>
            <w:r w:rsidRPr="00403770">
              <w:rPr>
                <w:rFonts w:ascii="Arial" w:eastAsia="Times New Roman" w:hAnsi="Arial" w:cs="Arial"/>
                <w:sz w:val="18"/>
                <w:szCs w:val="18"/>
                <w:lang w:eastAsia="en-IN"/>
              </w:rPr>
              <w:t>4.</w:t>
            </w:r>
          </w:p>
        </w:tc>
        <w:tc>
          <w:tcPr>
            <w:tcW w:w="2835" w:type="dxa"/>
            <w:shd w:val="clear" w:color="auto" w:fill="auto"/>
            <w:vAlign w:val="center"/>
          </w:tcPr>
          <w:p w14:paraId="6B2C1724" w14:textId="77777777" w:rsidR="004D5CAF" w:rsidRPr="00403770" w:rsidRDefault="004D5CAF" w:rsidP="00926550">
            <w:pPr>
              <w:pStyle w:val="NoSpacing"/>
              <w:shd w:val="clear" w:color="auto" w:fill="FFFFFF" w:themeFill="background1"/>
              <w:jc w:val="both"/>
              <w:rPr>
                <w:rFonts w:ascii="Arial" w:eastAsia="Times New Roman" w:hAnsi="Arial" w:cs="Arial"/>
                <w:b/>
                <w:bCs/>
                <w:sz w:val="18"/>
                <w:szCs w:val="18"/>
                <w:u w:val="single"/>
                <w:lang w:eastAsia="en-IN"/>
              </w:rPr>
            </w:pPr>
            <w:r w:rsidRPr="002E3E0C">
              <w:rPr>
                <w:rFonts w:ascii="Arial" w:eastAsia="Times New Roman" w:hAnsi="Arial" w:cs="Arial"/>
                <w:b/>
                <w:bCs/>
                <w:sz w:val="16"/>
                <w:szCs w:val="16"/>
                <w:u w:val="single"/>
                <w:lang w:eastAsia="en-IN"/>
              </w:rPr>
              <w:t>Financing under PM SVANidhi:</w:t>
            </w:r>
            <w:r w:rsidRPr="002E3E0C">
              <w:rPr>
                <w:rFonts w:ascii="Arial" w:eastAsia="Times New Roman" w:hAnsi="Arial" w:cs="Arial"/>
                <w:sz w:val="16"/>
                <w:szCs w:val="16"/>
                <w:lang w:eastAsia="en-IN"/>
              </w:rPr>
              <w:t xml:space="preserve"> </w:t>
            </w:r>
          </w:p>
        </w:tc>
        <w:tc>
          <w:tcPr>
            <w:tcW w:w="1134" w:type="dxa"/>
            <w:shd w:val="clear" w:color="auto" w:fill="auto"/>
            <w:vAlign w:val="center"/>
          </w:tcPr>
          <w:p w14:paraId="1580C082" w14:textId="77777777" w:rsidR="004D5CAF" w:rsidRPr="00403770" w:rsidRDefault="004D5CAF" w:rsidP="00926550">
            <w:pPr>
              <w:pStyle w:val="NoSpacing"/>
              <w:shd w:val="clear" w:color="auto" w:fill="FFFFFF" w:themeFill="background1"/>
              <w:jc w:val="center"/>
              <w:rPr>
                <w:rFonts w:ascii="Arial" w:eastAsia="Times New Roman" w:hAnsi="Arial" w:cs="Arial"/>
                <w:b/>
                <w:bCs/>
                <w:sz w:val="18"/>
                <w:szCs w:val="18"/>
                <w:lang w:eastAsia="en-IN"/>
              </w:rPr>
            </w:pPr>
            <w:r w:rsidRPr="00403770">
              <w:rPr>
                <w:rFonts w:ascii="Arial" w:eastAsia="Times New Roman" w:hAnsi="Arial" w:cs="Arial"/>
                <w:b/>
                <w:bCs/>
                <w:sz w:val="18"/>
                <w:szCs w:val="18"/>
                <w:lang w:eastAsia="en-IN"/>
              </w:rPr>
              <w:t>All Banks</w:t>
            </w:r>
          </w:p>
        </w:tc>
        <w:tc>
          <w:tcPr>
            <w:tcW w:w="5492" w:type="dxa"/>
            <w:shd w:val="clear" w:color="auto" w:fill="auto"/>
            <w:vAlign w:val="center"/>
          </w:tcPr>
          <w:p w14:paraId="0765FB98" w14:textId="7E7A148A" w:rsidR="004D5CAF" w:rsidRPr="005677E4" w:rsidRDefault="00C909BB" w:rsidP="00926550">
            <w:pPr>
              <w:shd w:val="clear" w:color="auto" w:fill="FFFFFF" w:themeFill="background1"/>
              <w:spacing w:after="0" w:line="240" w:lineRule="auto"/>
              <w:jc w:val="both"/>
              <w:rPr>
                <w:rFonts w:ascii="Arial" w:eastAsia="Times New Roman" w:hAnsi="Arial" w:cs="Arial"/>
                <w:sz w:val="16"/>
                <w:szCs w:val="16"/>
                <w:lang w:eastAsia="en-IN"/>
              </w:rPr>
            </w:pPr>
            <w:r w:rsidRPr="00C909BB">
              <w:rPr>
                <w:rFonts w:ascii="Arial" w:eastAsia="Times New Roman" w:hAnsi="Arial" w:cs="Arial"/>
                <w:b/>
                <w:bCs/>
                <w:sz w:val="16"/>
                <w:szCs w:val="16"/>
                <w:lang w:eastAsia="en-IN"/>
              </w:rPr>
              <w:t xml:space="preserve">As on </w:t>
            </w:r>
            <w:r w:rsidR="00472C85">
              <w:rPr>
                <w:rFonts w:ascii="Arial" w:eastAsia="Times New Roman" w:hAnsi="Arial" w:cs="Arial"/>
                <w:b/>
                <w:bCs/>
                <w:sz w:val="16"/>
                <w:szCs w:val="16"/>
                <w:lang w:eastAsia="en-IN"/>
              </w:rPr>
              <w:t>31</w:t>
            </w:r>
            <w:r w:rsidR="00472C85" w:rsidRPr="00472C85">
              <w:rPr>
                <w:rFonts w:ascii="Arial" w:eastAsia="Times New Roman" w:hAnsi="Arial" w:cs="Arial"/>
                <w:b/>
                <w:bCs/>
                <w:sz w:val="16"/>
                <w:szCs w:val="16"/>
                <w:vertAlign w:val="superscript"/>
                <w:lang w:eastAsia="en-IN"/>
              </w:rPr>
              <w:t>st</w:t>
            </w:r>
            <w:r w:rsidR="00472C85">
              <w:rPr>
                <w:rFonts w:ascii="Arial" w:eastAsia="Times New Roman" w:hAnsi="Arial" w:cs="Arial"/>
                <w:b/>
                <w:bCs/>
                <w:sz w:val="16"/>
                <w:szCs w:val="16"/>
                <w:lang w:eastAsia="en-IN"/>
              </w:rPr>
              <w:t xml:space="preserve"> Mar’21</w:t>
            </w:r>
            <w:r>
              <w:rPr>
                <w:rFonts w:ascii="Arial" w:eastAsia="Times New Roman" w:hAnsi="Arial" w:cs="Arial"/>
                <w:sz w:val="16"/>
                <w:szCs w:val="16"/>
                <w:lang w:eastAsia="en-IN"/>
              </w:rPr>
              <w:t xml:space="preserve">, </w:t>
            </w:r>
            <w:r w:rsidR="004D5CAF" w:rsidRPr="005677E4">
              <w:rPr>
                <w:rFonts w:ascii="Arial" w:eastAsia="Times New Roman" w:hAnsi="Arial" w:cs="Arial"/>
                <w:sz w:val="16"/>
                <w:szCs w:val="16"/>
                <w:lang w:eastAsia="en-IN"/>
              </w:rPr>
              <w:t xml:space="preserve">Banks have sanctioned </w:t>
            </w:r>
            <w:r w:rsidR="00472C85">
              <w:rPr>
                <w:rFonts w:ascii="Arial" w:eastAsia="Times New Roman" w:hAnsi="Arial" w:cs="Arial"/>
                <w:sz w:val="16"/>
                <w:szCs w:val="16"/>
                <w:lang w:eastAsia="en-IN"/>
              </w:rPr>
              <w:t>16,932</w:t>
            </w:r>
            <w:r w:rsidR="004D5CAF" w:rsidRPr="005677E4">
              <w:rPr>
                <w:rFonts w:ascii="Arial" w:eastAsia="Times New Roman" w:hAnsi="Arial" w:cs="Arial"/>
                <w:sz w:val="16"/>
                <w:szCs w:val="16"/>
                <w:lang w:eastAsia="en-IN"/>
              </w:rPr>
              <w:t xml:space="preserve"> </w:t>
            </w:r>
            <w:r w:rsidR="00AC5900" w:rsidRPr="005677E4">
              <w:rPr>
                <w:rFonts w:ascii="Arial" w:eastAsia="Times New Roman" w:hAnsi="Arial" w:cs="Arial"/>
                <w:b/>
                <w:bCs/>
                <w:sz w:val="16"/>
                <w:szCs w:val="16"/>
                <w:lang w:eastAsia="en-IN"/>
              </w:rPr>
              <w:t>PM SVA</w:t>
            </w:r>
            <w:r w:rsidR="00AC5900">
              <w:rPr>
                <w:rFonts w:ascii="Arial" w:eastAsia="Times New Roman" w:hAnsi="Arial" w:cs="Arial"/>
                <w:b/>
                <w:bCs/>
                <w:sz w:val="16"/>
                <w:szCs w:val="16"/>
                <w:lang w:eastAsia="en-IN"/>
              </w:rPr>
              <w:t>N</w:t>
            </w:r>
            <w:r w:rsidR="00AC5900" w:rsidRPr="005677E4">
              <w:rPr>
                <w:rFonts w:ascii="Arial" w:eastAsia="Times New Roman" w:hAnsi="Arial" w:cs="Arial"/>
                <w:b/>
                <w:bCs/>
                <w:sz w:val="16"/>
                <w:szCs w:val="16"/>
                <w:lang w:eastAsia="en-IN"/>
              </w:rPr>
              <w:t>idhi</w:t>
            </w:r>
            <w:r w:rsidR="00AC5900" w:rsidRPr="005677E4">
              <w:rPr>
                <w:rFonts w:ascii="Arial" w:eastAsia="Times New Roman" w:hAnsi="Arial" w:cs="Arial"/>
                <w:sz w:val="16"/>
                <w:szCs w:val="16"/>
                <w:lang w:eastAsia="en-IN"/>
              </w:rPr>
              <w:t xml:space="preserve"> </w:t>
            </w:r>
            <w:r w:rsidR="004D5CAF" w:rsidRPr="005677E4">
              <w:rPr>
                <w:rFonts w:ascii="Arial" w:eastAsia="Times New Roman" w:hAnsi="Arial" w:cs="Arial"/>
                <w:sz w:val="16"/>
                <w:szCs w:val="16"/>
                <w:lang w:eastAsia="en-IN"/>
              </w:rPr>
              <w:t>applications amounting to Rs</w:t>
            </w:r>
            <w:r>
              <w:rPr>
                <w:rFonts w:ascii="Arial" w:eastAsia="Times New Roman" w:hAnsi="Arial" w:cs="Arial"/>
                <w:sz w:val="16"/>
                <w:szCs w:val="16"/>
                <w:lang w:eastAsia="en-IN"/>
              </w:rPr>
              <w:t xml:space="preserve"> </w:t>
            </w:r>
            <w:r w:rsidR="00472C85">
              <w:rPr>
                <w:rFonts w:ascii="Arial" w:eastAsia="Times New Roman" w:hAnsi="Arial" w:cs="Arial"/>
                <w:sz w:val="16"/>
                <w:szCs w:val="16"/>
                <w:lang w:eastAsia="en-IN"/>
              </w:rPr>
              <w:t>16.93</w:t>
            </w:r>
            <w:r w:rsidR="004D5CAF" w:rsidRPr="005677E4">
              <w:rPr>
                <w:rFonts w:ascii="Arial" w:eastAsia="Times New Roman" w:hAnsi="Arial" w:cs="Arial"/>
                <w:sz w:val="16"/>
                <w:szCs w:val="16"/>
                <w:lang w:eastAsia="en-IN"/>
              </w:rPr>
              <w:t xml:space="preserve"> Cr and disbursed to </w:t>
            </w:r>
            <w:r w:rsidR="00A67357">
              <w:rPr>
                <w:rFonts w:ascii="Arial" w:eastAsia="Times New Roman" w:hAnsi="Arial" w:cs="Arial"/>
                <w:sz w:val="16"/>
                <w:szCs w:val="16"/>
                <w:lang w:eastAsia="en-IN"/>
              </w:rPr>
              <w:t>13,</w:t>
            </w:r>
            <w:r w:rsidR="00472C85">
              <w:rPr>
                <w:rFonts w:ascii="Arial" w:eastAsia="Times New Roman" w:hAnsi="Arial" w:cs="Arial"/>
                <w:sz w:val="16"/>
                <w:szCs w:val="16"/>
                <w:lang w:eastAsia="en-IN"/>
              </w:rPr>
              <w:t>142</w:t>
            </w:r>
            <w:r w:rsidR="004D5CAF" w:rsidRPr="005677E4">
              <w:rPr>
                <w:rFonts w:ascii="Arial" w:eastAsia="Times New Roman" w:hAnsi="Arial" w:cs="Arial"/>
                <w:sz w:val="16"/>
                <w:szCs w:val="16"/>
                <w:lang w:eastAsia="en-IN"/>
              </w:rPr>
              <w:t xml:space="preserve"> applicants amounting to Rs</w:t>
            </w:r>
            <w:r>
              <w:rPr>
                <w:rFonts w:ascii="Arial" w:eastAsia="Times New Roman" w:hAnsi="Arial" w:cs="Arial"/>
                <w:sz w:val="16"/>
                <w:szCs w:val="16"/>
                <w:lang w:eastAsia="en-IN"/>
              </w:rPr>
              <w:t xml:space="preserve"> 13.</w:t>
            </w:r>
            <w:r w:rsidR="00472C85">
              <w:rPr>
                <w:rFonts w:ascii="Arial" w:eastAsia="Times New Roman" w:hAnsi="Arial" w:cs="Arial"/>
                <w:sz w:val="16"/>
                <w:szCs w:val="16"/>
                <w:lang w:eastAsia="en-IN"/>
              </w:rPr>
              <w:t>10</w:t>
            </w:r>
            <w:r w:rsidR="004D5CAF" w:rsidRPr="005677E4">
              <w:rPr>
                <w:rFonts w:ascii="Arial" w:eastAsia="Times New Roman" w:hAnsi="Arial" w:cs="Arial"/>
                <w:sz w:val="16"/>
                <w:szCs w:val="16"/>
                <w:lang w:eastAsia="en-IN"/>
              </w:rPr>
              <w:t xml:space="preserve"> Cr under </w:t>
            </w:r>
            <w:r w:rsidR="004D5CAF" w:rsidRPr="005677E4">
              <w:rPr>
                <w:rFonts w:ascii="Arial" w:eastAsia="Times New Roman" w:hAnsi="Arial" w:cs="Arial"/>
                <w:b/>
                <w:bCs/>
                <w:sz w:val="16"/>
                <w:szCs w:val="16"/>
                <w:lang w:eastAsia="en-IN"/>
              </w:rPr>
              <w:t>PM SVA</w:t>
            </w:r>
            <w:r>
              <w:rPr>
                <w:rFonts w:ascii="Arial" w:eastAsia="Times New Roman" w:hAnsi="Arial" w:cs="Arial"/>
                <w:b/>
                <w:bCs/>
                <w:sz w:val="16"/>
                <w:szCs w:val="16"/>
                <w:lang w:eastAsia="en-IN"/>
              </w:rPr>
              <w:t>N</w:t>
            </w:r>
            <w:r w:rsidR="004D5CAF" w:rsidRPr="005677E4">
              <w:rPr>
                <w:rFonts w:ascii="Arial" w:eastAsia="Times New Roman" w:hAnsi="Arial" w:cs="Arial"/>
                <w:b/>
                <w:bCs/>
                <w:sz w:val="16"/>
                <w:szCs w:val="16"/>
                <w:lang w:eastAsia="en-IN"/>
              </w:rPr>
              <w:t>idhi.</w:t>
            </w:r>
            <w:r w:rsidR="004D5CAF" w:rsidRPr="005677E4">
              <w:rPr>
                <w:rFonts w:ascii="Arial" w:eastAsia="Times New Roman" w:hAnsi="Arial" w:cs="Arial"/>
                <w:sz w:val="16"/>
                <w:szCs w:val="16"/>
                <w:lang w:eastAsia="en-IN"/>
              </w:rPr>
              <w:t xml:space="preserve"> </w:t>
            </w:r>
          </w:p>
        </w:tc>
      </w:tr>
      <w:tr w:rsidR="004D5CAF" w:rsidRPr="008941EE" w14:paraId="2258CEEE" w14:textId="77777777" w:rsidTr="00EE5952">
        <w:trPr>
          <w:trHeight w:val="421"/>
        </w:trPr>
        <w:tc>
          <w:tcPr>
            <w:tcW w:w="534" w:type="dxa"/>
            <w:shd w:val="clear" w:color="auto" w:fill="auto"/>
            <w:vAlign w:val="center"/>
          </w:tcPr>
          <w:p w14:paraId="19B30166" w14:textId="77777777" w:rsidR="004D5CAF" w:rsidRPr="00403770" w:rsidRDefault="004D5CAF" w:rsidP="00926550">
            <w:pPr>
              <w:pStyle w:val="NoSpacing"/>
              <w:shd w:val="clear" w:color="auto" w:fill="FFFFFF" w:themeFill="background1"/>
              <w:jc w:val="center"/>
              <w:rPr>
                <w:rFonts w:ascii="Arial" w:eastAsia="Times New Roman" w:hAnsi="Arial" w:cs="Arial"/>
                <w:sz w:val="18"/>
                <w:szCs w:val="18"/>
                <w:lang w:eastAsia="en-IN"/>
              </w:rPr>
            </w:pPr>
            <w:r w:rsidRPr="00403770">
              <w:rPr>
                <w:rFonts w:ascii="Arial" w:eastAsia="Times New Roman" w:hAnsi="Arial" w:cs="Arial"/>
                <w:sz w:val="18"/>
                <w:szCs w:val="18"/>
                <w:lang w:eastAsia="en-IN"/>
              </w:rPr>
              <w:t>5.</w:t>
            </w:r>
          </w:p>
        </w:tc>
        <w:tc>
          <w:tcPr>
            <w:tcW w:w="2835" w:type="dxa"/>
            <w:shd w:val="clear" w:color="auto" w:fill="auto"/>
            <w:vAlign w:val="center"/>
          </w:tcPr>
          <w:p w14:paraId="03496812" w14:textId="77777777" w:rsidR="004D5CAF" w:rsidRPr="00403770" w:rsidRDefault="004D5CAF" w:rsidP="00926550">
            <w:pPr>
              <w:shd w:val="clear" w:color="auto" w:fill="FFFFFF" w:themeFill="background1"/>
              <w:spacing w:after="0" w:line="240" w:lineRule="auto"/>
              <w:jc w:val="both"/>
              <w:rPr>
                <w:rFonts w:ascii="Arial" w:eastAsia="Times New Roman" w:hAnsi="Arial" w:cs="Arial"/>
                <w:b/>
                <w:bCs/>
                <w:sz w:val="18"/>
                <w:szCs w:val="18"/>
                <w:u w:val="single"/>
                <w:lang w:eastAsia="en-IN"/>
              </w:rPr>
            </w:pPr>
            <w:r w:rsidRPr="00403770">
              <w:rPr>
                <w:rFonts w:ascii="Arial" w:eastAsia="Times New Roman" w:hAnsi="Arial" w:cs="Arial"/>
                <w:b/>
                <w:bCs/>
                <w:sz w:val="18"/>
                <w:szCs w:val="18"/>
                <w:u w:val="single"/>
                <w:lang w:eastAsia="en-IN"/>
              </w:rPr>
              <w:t>Financing under Fishery:</w:t>
            </w:r>
            <w:r w:rsidRPr="00403770">
              <w:rPr>
                <w:rFonts w:ascii="Arial" w:eastAsia="Times New Roman" w:hAnsi="Arial" w:cs="Arial"/>
                <w:sz w:val="18"/>
                <w:szCs w:val="18"/>
                <w:lang w:eastAsia="en-IN"/>
              </w:rPr>
              <w:t xml:space="preserve">  The Secretary, Fishery Dept., Govt. of Assam, raised the issue of existing low sanction rate of loans extended to fishermen and asked the banks to improve in financing to the fishery sector in the State. All Banks are requested to dispose the applications within 30 days.</w:t>
            </w:r>
          </w:p>
        </w:tc>
        <w:tc>
          <w:tcPr>
            <w:tcW w:w="1134" w:type="dxa"/>
            <w:shd w:val="clear" w:color="auto" w:fill="auto"/>
            <w:vAlign w:val="center"/>
          </w:tcPr>
          <w:p w14:paraId="322A2EFD" w14:textId="77777777" w:rsidR="004D5CAF" w:rsidRPr="00403770" w:rsidRDefault="004D5CAF" w:rsidP="00926550">
            <w:pPr>
              <w:pStyle w:val="NoSpacing"/>
              <w:shd w:val="clear" w:color="auto" w:fill="FFFFFF" w:themeFill="background1"/>
              <w:jc w:val="center"/>
              <w:rPr>
                <w:rFonts w:ascii="Arial" w:eastAsia="Times New Roman" w:hAnsi="Arial" w:cs="Arial"/>
                <w:b/>
                <w:bCs/>
                <w:sz w:val="18"/>
                <w:szCs w:val="18"/>
                <w:lang w:eastAsia="en-IN"/>
              </w:rPr>
            </w:pPr>
            <w:r w:rsidRPr="00403770">
              <w:rPr>
                <w:rFonts w:ascii="Arial" w:eastAsia="Times New Roman" w:hAnsi="Arial" w:cs="Arial"/>
                <w:b/>
                <w:bCs/>
                <w:sz w:val="18"/>
                <w:szCs w:val="18"/>
                <w:lang w:eastAsia="en-IN"/>
              </w:rPr>
              <w:t>All Banks</w:t>
            </w:r>
          </w:p>
        </w:tc>
        <w:tc>
          <w:tcPr>
            <w:tcW w:w="5492" w:type="dxa"/>
            <w:shd w:val="clear" w:color="auto" w:fill="auto"/>
            <w:vAlign w:val="center"/>
          </w:tcPr>
          <w:p w14:paraId="17597F73" w14:textId="77777777" w:rsidR="004D5CAF" w:rsidRPr="005677E4"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5677E4">
              <w:rPr>
                <w:rFonts w:ascii="Arial" w:eastAsia="Times New Roman" w:hAnsi="Arial" w:cs="Arial"/>
                <w:sz w:val="16"/>
                <w:szCs w:val="16"/>
                <w:lang w:eastAsia="en-IN"/>
              </w:rPr>
              <w:t>Banks confirmed regarding issuance of strict instructions to the branches for disposing the pending applications under Fishery KCCs on priority basis.</w:t>
            </w:r>
          </w:p>
          <w:p w14:paraId="50217D96" w14:textId="77777777" w:rsidR="00981467" w:rsidRDefault="00981467" w:rsidP="00926550">
            <w:pPr>
              <w:shd w:val="clear" w:color="auto" w:fill="FFFFFF" w:themeFill="background1"/>
              <w:spacing w:after="0" w:line="240" w:lineRule="auto"/>
              <w:jc w:val="both"/>
              <w:rPr>
                <w:rFonts w:ascii="Arial" w:eastAsia="Times New Roman" w:hAnsi="Arial" w:cs="Arial"/>
                <w:sz w:val="16"/>
                <w:szCs w:val="16"/>
                <w:lang w:eastAsia="en-IN"/>
              </w:rPr>
            </w:pPr>
          </w:p>
          <w:p w14:paraId="1091CC9D" w14:textId="201B3DE0" w:rsidR="004D5CAF" w:rsidRPr="005677E4"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5677E4">
              <w:rPr>
                <w:rFonts w:ascii="Arial" w:eastAsia="Times New Roman" w:hAnsi="Arial" w:cs="Arial"/>
                <w:sz w:val="16"/>
                <w:szCs w:val="16"/>
                <w:lang w:eastAsia="en-IN"/>
              </w:rPr>
              <w:t>During the current Financial Year</w:t>
            </w:r>
            <w:r w:rsidR="00E637AB">
              <w:rPr>
                <w:rFonts w:ascii="Arial" w:eastAsia="Times New Roman" w:hAnsi="Arial" w:cs="Arial"/>
                <w:sz w:val="16"/>
                <w:szCs w:val="16"/>
                <w:lang w:eastAsia="en-IN"/>
              </w:rPr>
              <w:t xml:space="preserve"> upto 3</w:t>
            </w:r>
            <w:r w:rsidR="00E637AB" w:rsidRPr="00E637AB">
              <w:rPr>
                <w:rFonts w:ascii="Arial" w:eastAsia="Times New Roman" w:hAnsi="Arial" w:cs="Arial"/>
                <w:sz w:val="16"/>
                <w:szCs w:val="16"/>
                <w:vertAlign w:val="superscript"/>
                <w:lang w:eastAsia="en-IN"/>
              </w:rPr>
              <w:t>rd</w:t>
            </w:r>
            <w:r w:rsidR="00E637AB">
              <w:rPr>
                <w:rFonts w:ascii="Arial" w:eastAsia="Times New Roman" w:hAnsi="Arial" w:cs="Arial"/>
                <w:sz w:val="16"/>
                <w:szCs w:val="16"/>
                <w:lang w:eastAsia="en-IN"/>
              </w:rPr>
              <w:t xml:space="preserve"> quarter</w:t>
            </w:r>
            <w:r w:rsidRPr="005677E4">
              <w:rPr>
                <w:rFonts w:ascii="Arial" w:eastAsia="Times New Roman" w:hAnsi="Arial" w:cs="Arial"/>
                <w:sz w:val="16"/>
                <w:szCs w:val="16"/>
                <w:lang w:eastAsia="en-IN"/>
              </w:rPr>
              <w:t>, Banks disbursed 914 nos. amounting to Rs 8.58 Cr in the fishery sector</w:t>
            </w:r>
            <w:r w:rsidR="00E637AB">
              <w:rPr>
                <w:rFonts w:ascii="Arial" w:eastAsia="Times New Roman" w:hAnsi="Arial" w:cs="Arial"/>
                <w:sz w:val="16"/>
                <w:szCs w:val="16"/>
                <w:lang w:eastAsia="en-IN"/>
              </w:rPr>
              <w:t>.</w:t>
            </w:r>
          </w:p>
          <w:p w14:paraId="44636832" w14:textId="77777777" w:rsidR="004D5CAF" w:rsidRPr="005677E4"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p>
          <w:p w14:paraId="34A112BE" w14:textId="003FF7F5" w:rsidR="004D5CAF" w:rsidRPr="005677E4"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E637AB">
              <w:rPr>
                <w:rFonts w:ascii="Arial" w:eastAsia="Times New Roman" w:hAnsi="Arial" w:cs="Arial"/>
                <w:sz w:val="16"/>
                <w:szCs w:val="16"/>
                <w:lang w:eastAsia="en-IN"/>
              </w:rPr>
              <w:t xml:space="preserve">However, </w:t>
            </w:r>
            <w:r w:rsidR="00E637AB" w:rsidRPr="00E637AB">
              <w:rPr>
                <w:rFonts w:ascii="Arial" w:eastAsia="Times New Roman" w:hAnsi="Arial" w:cs="Arial"/>
                <w:sz w:val="16"/>
                <w:szCs w:val="16"/>
                <w:lang w:eastAsia="en-IN"/>
              </w:rPr>
              <w:t xml:space="preserve">14 Banks i.e </w:t>
            </w:r>
            <w:r w:rsidRPr="00E637AB">
              <w:rPr>
                <w:rFonts w:ascii="Arial" w:eastAsia="Times New Roman" w:hAnsi="Arial" w:cs="Arial"/>
                <w:sz w:val="16"/>
                <w:szCs w:val="16"/>
                <w:lang w:eastAsia="en-IN"/>
              </w:rPr>
              <w:t>Punjab &amp; Sind Bank, Axis Bank, Bandhan, HDFC, ICICI, IDBI, IndusInd Bank, Jana Small Finance Bank, Karnataka Bank Ltd, Kotak Mahindra Bank, NESFB, South Indian Bank, YES Bank and APEX Bank have not disbursed any loan during the current FY in the fishery sector upto 3</w:t>
            </w:r>
            <w:r w:rsidRPr="00E637AB">
              <w:rPr>
                <w:rFonts w:ascii="Arial" w:eastAsia="Times New Roman" w:hAnsi="Arial" w:cs="Arial"/>
                <w:sz w:val="16"/>
                <w:szCs w:val="16"/>
                <w:vertAlign w:val="superscript"/>
                <w:lang w:eastAsia="en-IN"/>
              </w:rPr>
              <w:t>rd</w:t>
            </w:r>
            <w:r w:rsidRPr="00E637AB">
              <w:rPr>
                <w:rFonts w:ascii="Arial" w:eastAsia="Times New Roman" w:hAnsi="Arial" w:cs="Arial"/>
                <w:sz w:val="16"/>
                <w:szCs w:val="16"/>
                <w:lang w:eastAsia="en-IN"/>
              </w:rPr>
              <w:t xml:space="preserve"> quarter.</w:t>
            </w:r>
          </w:p>
        </w:tc>
      </w:tr>
      <w:tr w:rsidR="00CF4AE5" w:rsidRPr="008941EE" w14:paraId="194A628F" w14:textId="77777777" w:rsidTr="001837DB">
        <w:trPr>
          <w:trHeight w:val="2109"/>
        </w:trPr>
        <w:tc>
          <w:tcPr>
            <w:tcW w:w="534" w:type="dxa"/>
            <w:vMerge w:val="restart"/>
            <w:shd w:val="clear" w:color="auto" w:fill="auto"/>
            <w:vAlign w:val="center"/>
          </w:tcPr>
          <w:p w14:paraId="777D0C81" w14:textId="2EAF761C" w:rsidR="00CF4AE5" w:rsidRDefault="00CF4AE5" w:rsidP="00926550">
            <w:pPr>
              <w:pStyle w:val="NoSpacing"/>
              <w:shd w:val="clear" w:color="auto" w:fill="FFFFFF" w:themeFill="background1"/>
              <w:jc w:val="center"/>
              <w:rPr>
                <w:rFonts w:ascii="Arial" w:hAnsi="Arial" w:cs="Arial"/>
                <w:b/>
                <w:bCs/>
                <w:sz w:val="18"/>
                <w:szCs w:val="18"/>
              </w:rPr>
            </w:pPr>
            <w:r>
              <w:rPr>
                <w:rFonts w:ascii="Arial" w:hAnsi="Arial" w:cs="Arial"/>
                <w:b/>
                <w:bCs/>
                <w:sz w:val="18"/>
                <w:szCs w:val="18"/>
              </w:rPr>
              <w:lastRenderedPageBreak/>
              <w:t>6.</w:t>
            </w:r>
          </w:p>
        </w:tc>
        <w:tc>
          <w:tcPr>
            <w:tcW w:w="2835" w:type="dxa"/>
            <w:shd w:val="clear" w:color="auto" w:fill="auto"/>
            <w:vAlign w:val="center"/>
          </w:tcPr>
          <w:p w14:paraId="48EB5D18" w14:textId="77777777" w:rsidR="00CF4AE5" w:rsidRPr="00CF4AE5" w:rsidRDefault="00CF4AE5" w:rsidP="00CF4AE5">
            <w:pPr>
              <w:pStyle w:val="NoSpacing"/>
              <w:shd w:val="clear" w:color="auto" w:fill="FFFFFF" w:themeFill="background1"/>
              <w:jc w:val="both"/>
              <w:rPr>
                <w:rFonts w:ascii="Arial" w:eastAsia="Times New Roman" w:hAnsi="Arial" w:cs="Arial"/>
                <w:b/>
                <w:bCs/>
                <w:sz w:val="16"/>
                <w:szCs w:val="16"/>
                <w:u w:val="single"/>
                <w:lang w:eastAsia="en-IN"/>
              </w:rPr>
            </w:pPr>
            <w:r w:rsidRPr="00CF4AE5">
              <w:rPr>
                <w:rFonts w:ascii="Arial" w:eastAsia="Times New Roman" w:hAnsi="Arial" w:cs="Arial"/>
                <w:b/>
                <w:bCs/>
                <w:sz w:val="16"/>
                <w:szCs w:val="16"/>
                <w:u w:val="single"/>
                <w:lang w:eastAsia="en-IN"/>
              </w:rPr>
              <w:t xml:space="preserve">GOVERNMENT SPONSORED SCHEMES (GSS): </w:t>
            </w:r>
          </w:p>
          <w:p w14:paraId="1355A767" w14:textId="085F4634" w:rsidR="00CF4AE5" w:rsidRPr="00CF4AE5" w:rsidRDefault="00CF4AE5" w:rsidP="00CF4AE5">
            <w:pPr>
              <w:pStyle w:val="NoSpacing"/>
              <w:shd w:val="clear" w:color="auto" w:fill="FFFFFF" w:themeFill="background1"/>
              <w:jc w:val="both"/>
              <w:rPr>
                <w:rFonts w:ascii="Arial" w:eastAsia="Times New Roman" w:hAnsi="Arial" w:cs="Arial"/>
                <w:sz w:val="16"/>
                <w:szCs w:val="16"/>
                <w:lang w:eastAsia="en-IN"/>
              </w:rPr>
            </w:pPr>
            <w:r w:rsidRPr="00CF4AE5">
              <w:rPr>
                <w:rFonts w:ascii="Arial" w:eastAsia="Times New Roman" w:hAnsi="Arial" w:cs="Arial"/>
                <w:sz w:val="16"/>
                <w:szCs w:val="16"/>
                <w:lang w:eastAsia="en-IN"/>
              </w:rPr>
              <w:t>(i) Expressing serious concern over the consistently high pendency of loan applications under GSS, Shri Kumar Sanjay Krishna, IAS, Chief Secretary, Govt. of Assam, advised the Banks to dispose all the pending loan applications on Government Sponsored Schemes within 30 days from the receipt of applications.</w:t>
            </w:r>
          </w:p>
        </w:tc>
        <w:tc>
          <w:tcPr>
            <w:tcW w:w="1134" w:type="dxa"/>
            <w:shd w:val="clear" w:color="auto" w:fill="auto"/>
            <w:vAlign w:val="center"/>
          </w:tcPr>
          <w:p w14:paraId="093B8327" w14:textId="77777777" w:rsidR="00CF4AE5" w:rsidRPr="00CF4AE5" w:rsidRDefault="00CF4AE5" w:rsidP="00CF4AE5">
            <w:pPr>
              <w:pStyle w:val="NoSpacing"/>
              <w:shd w:val="clear" w:color="auto" w:fill="FFFFFF" w:themeFill="background1"/>
              <w:rPr>
                <w:rFonts w:ascii="Arial" w:eastAsia="Times New Roman" w:hAnsi="Arial" w:cs="Arial"/>
                <w:b/>
                <w:bCs/>
                <w:sz w:val="18"/>
                <w:szCs w:val="18"/>
                <w:lang w:eastAsia="en-IN"/>
              </w:rPr>
            </w:pPr>
            <w:r w:rsidRPr="00CF4AE5">
              <w:rPr>
                <w:rFonts w:ascii="Arial" w:eastAsia="Times New Roman" w:hAnsi="Arial" w:cs="Arial"/>
                <w:b/>
                <w:bCs/>
                <w:sz w:val="18"/>
                <w:szCs w:val="18"/>
                <w:lang w:eastAsia="en-IN"/>
              </w:rPr>
              <w:t>All Banks</w:t>
            </w:r>
          </w:p>
          <w:p w14:paraId="5803DBAE" w14:textId="77777777" w:rsidR="00CF4AE5" w:rsidRPr="00E637AB" w:rsidRDefault="00CF4AE5" w:rsidP="00926550">
            <w:pPr>
              <w:pStyle w:val="NoSpacing"/>
              <w:shd w:val="clear" w:color="auto" w:fill="FFFFFF" w:themeFill="background1"/>
              <w:jc w:val="center"/>
              <w:rPr>
                <w:rFonts w:ascii="Arial" w:eastAsia="Times New Roman" w:hAnsi="Arial" w:cs="Arial"/>
                <w:b/>
                <w:bCs/>
                <w:sz w:val="18"/>
                <w:szCs w:val="18"/>
                <w:lang w:eastAsia="en-IN"/>
              </w:rPr>
            </w:pPr>
          </w:p>
        </w:tc>
        <w:tc>
          <w:tcPr>
            <w:tcW w:w="5492" w:type="dxa"/>
            <w:shd w:val="clear" w:color="auto" w:fill="auto"/>
            <w:vAlign w:val="center"/>
          </w:tcPr>
          <w:p w14:paraId="77275234" w14:textId="77777777" w:rsidR="00CF4AE5" w:rsidRPr="00CF4AE5" w:rsidRDefault="00CF4AE5" w:rsidP="00CF4AE5">
            <w:pPr>
              <w:shd w:val="clear" w:color="auto" w:fill="FFFFFF" w:themeFill="background1"/>
              <w:spacing w:after="0" w:line="240" w:lineRule="auto"/>
              <w:jc w:val="both"/>
              <w:rPr>
                <w:rFonts w:ascii="Arial" w:hAnsi="Arial" w:cs="Arial"/>
                <w:sz w:val="16"/>
                <w:szCs w:val="16"/>
              </w:rPr>
            </w:pPr>
            <w:r w:rsidRPr="00CF4AE5">
              <w:rPr>
                <w:rFonts w:ascii="Arial" w:hAnsi="Arial" w:cs="Arial"/>
                <w:sz w:val="16"/>
                <w:szCs w:val="16"/>
              </w:rPr>
              <w:t>Banks have reported having issued instructions &amp; notification to regional offices and to the branches operating in Assam to strictly adhere to the stipulated time period for taking GSS on priority basis.</w:t>
            </w:r>
          </w:p>
          <w:p w14:paraId="368A8623" w14:textId="77777777" w:rsidR="00CF4AE5" w:rsidRDefault="00CF4AE5" w:rsidP="00CF4AE5">
            <w:pPr>
              <w:shd w:val="clear" w:color="auto" w:fill="FFFFFF" w:themeFill="background1"/>
              <w:spacing w:after="0" w:line="240" w:lineRule="auto"/>
              <w:jc w:val="both"/>
              <w:rPr>
                <w:rFonts w:ascii="Arial" w:hAnsi="Arial" w:cs="Arial"/>
                <w:sz w:val="16"/>
                <w:szCs w:val="16"/>
              </w:rPr>
            </w:pPr>
          </w:p>
          <w:p w14:paraId="3A898DE7" w14:textId="2FCF15F8" w:rsidR="00CF4AE5" w:rsidRPr="00CF4AE5" w:rsidRDefault="00CF4AE5" w:rsidP="00CF4AE5">
            <w:pPr>
              <w:shd w:val="clear" w:color="auto" w:fill="FFFFFF" w:themeFill="background1"/>
              <w:spacing w:after="0" w:line="240" w:lineRule="auto"/>
              <w:jc w:val="both"/>
              <w:rPr>
                <w:rFonts w:ascii="Arial" w:hAnsi="Arial" w:cs="Arial"/>
                <w:sz w:val="16"/>
                <w:szCs w:val="16"/>
              </w:rPr>
            </w:pPr>
            <w:r w:rsidRPr="00CF4AE5">
              <w:rPr>
                <w:rFonts w:ascii="Arial" w:hAnsi="Arial" w:cs="Arial"/>
                <w:sz w:val="16"/>
                <w:szCs w:val="16"/>
              </w:rPr>
              <w:t>Banks reported monitoring over daily progress of sanctions and status of applications under GSS and the report is shared with the controllers of the branches for following-up. Age-wise PMEGP applications are being shared with the branch controllers on daily basis for monitoring and their review.  </w:t>
            </w:r>
          </w:p>
          <w:p w14:paraId="32B97E77" w14:textId="77777777" w:rsidR="00CF4AE5" w:rsidRDefault="00CF4AE5" w:rsidP="00CF4AE5">
            <w:pPr>
              <w:shd w:val="clear" w:color="auto" w:fill="FFFFFF" w:themeFill="background1"/>
              <w:spacing w:after="0" w:line="240" w:lineRule="auto"/>
              <w:jc w:val="both"/>
              <w:rPr>
                <w:rFonts w:ascii="Arial" w:hAnsi="Arial" w:cs="Arial"/>
                <w:sz w:val="16"/>
                <w:szCs w:val="16"/>
              </w:rPr>
            </w:pPr>
          </w:p>
          <w:p w14:paraId="270F8412" w14:textId="7B48CBA5" w:rsidR="00CF4AE5" w:rsidRPr="00E637AB" w:rsidRDefault="00CF4AE5" w:rsidP="00CF4AE5">
            <w:pPr>
              <w:shd w:val="clear" w:color="auto" w:fill="FFFFFF" w:themeFill="background1"/>
              <w:spacing w:after="0" w:line="240" w:lineRule="auto"/>
              <w:jc w:val="both"/>
              <w:rPr>
                <w:rFonts w:ascii="Arial" w:hAnsi="Arial" w:cs="Arial"/>
                <w:sz w:val="16"/>
                <w:szCs w:val="16"/>
              </w:rPr>
            </w:pPr>
            <w:r w:rsidRPr="00CF4AE5">
              <w:rPr>
                <w:rFonts w:ascii="Arial" w:hAnsi="Arial" w:cs="Arial"/>
                <w:sz w:val="16"/>
                <w:szCs w:val="16"/>
              </w:rPr>
              <w:t xml:space="preserve">Moreover, during every meeting held with all the stakeholders, the issue was emphasised and was given utmost importance.  </w:t>
            </w:r>
          </w:p>
        </w:tc>
      </w:tr>
      <w:tr w:rsidR="00CF4AE5" w:rsidRPr="008941EE" w14:paraId="4545A478" w14:textId="77777777" w:rsidTr="001837DB">
        <w:trPr>
          <w:trHeight w:val="2109"/>
        </w:trPr>
        <w:tc>
          <w:tcPr>
            <w:tcW w:w="534" w:type="dxa"/>
            <w:vMerge/>
            <w:shd w:val="clear" w:color="auto" w:fill="auto"/>
            <w:vAlign w:val="center"/>
          </w:tcPr>
          <w:p w14:paraId="22AC8170" w14:textId="393B300F" w:rsidR="00CF4AE5" w:rsidRPr="00403770" w:rsidRDefault="00CF4AE5" w:rsidP="00926550">
            <w:pPr>
              <w:pStyle w:val="NoSpacing"/>
              <w:shd w:val="clear" w:color="auto" w:fill="FFFFFF" w:themeFill="background1"/>
              <w:jc w:val="center"/>
              <w:rPr>
                <w:rFonts w:ascii="Arial" w:hAnsi="Arial" w:cs="Arial"/>
                <w:b/>
                <w:bCs/>
                <w:sz w:val="18"/>
                <w:szCs w:val="18"/>
              </w:rPr>
            </w:pPr>
          </w:p>
        </w:tc>
        <w:tc>
          <w:tcPr>
            <w:tcW w:w="2835" w:type="dxa"/>
            <w:shd w:val="clear" w:color="auto" w:fill="auto"/>
            <w:vAlign w:val="center"/>
          </w:tcPr>
          <w:p w14:paraId="4EEE6347" w14:textId="627C4BAB" w:rsidR="00CF4AE5" w:rsidRPr="00E637AB" w:rsidRDefault="00CF4AE5" w:rsidP="00926550">
            <w:pPr>
              <w:pStyle w:val="NoSpacing"/>
              <w:shd w:val="clear" w:color="auto" w:fill="FFFFFF" w:themeFill="background1"/>
              <w:jc w:val="both"/>
              <w:rPr>
                <w:rFonts w:ascii="Arial" w:hAnsi="Arial" w:cs="Arial"/>
                <w:bCs/>
                <w:sz w:val="16"/>
                <w:szCs w:val="16"/>
              </w:rPr>
            </w:pPr>
            <w:r>
              <w:rPr>
                <w:rFonts w:ascii="Arial" w:eastAsia="Times New Roman" w:hAnsi="Arial" w:cs="Arial"/>
                <w:b/>
                <w:bCs/>
                <w:sz w:val="16"/>
                <w:szCs w:val="16"/>
                <w:u w:val="single"/>
                <w:lang w:eastAsia="en-IN"/>
              </w:rPr>
              <w:t xml:space="preserve">(ii) </w:t>
            </w:r>
            <w:r w:rsidRPr="00E637AB">
              <w:rPr>
                <w:rFonts w:ascii="Arial" w:eastAsia="Times New Roman" w:hAnsi="Arial" w:cs="Arial"/>
                <w:b/>
                <w:bCs/>
                <w:sz w:val="16"/>
                <w:szCs w:val="16"/>
                <w:u w:val="single"/>
                <w:lang w:eastAsia="en-IN"/>
              </w:rPr>
              <w:t>GSS Targets:</w:t>
            </w:r>
            <w:r w:rsidRPr="00E637AB">
              <w:rPr>
                <w:rFonts w:ascii="Arial" w:eastAsia="Times New Roman" w:hAnsi="Arial" w:cs="Arial"/>
                <w:sz w:val="16"/>
                <w:szCs w:val="16"/>
                <w:lang w:eastAsia="en-IN"/>
              </w:rPr>
              <w:t xml:space="preserve"> To achieve 50% of the Targets for all the Government Sponsored Schemes by 30th November, 2020.</w:t>
            </w:r>
          </w:p>
        </w:tc>
        <w:tc>
          <w:tcPr>
            <w:tcW w:w="1134" w:type="dxa"/>
            <w:shd w:val="clear" w:color="auto" w:fill="auto"/>
            <w:vAlign w:val="center"/>
          </w:tcPr>
          <w:p w14:paraId="2A638079" w14:textId="77777777" w:rsidR="00CF4AE5" w:rsidRPr="00E637AB" w:rsidRDefault="00CF4AE5" w:rsidP="00926550">
            <w:pPr>
              <w:pStyle w:val="NoSpacing"/>
              <w:shd w:val="clear" w:color="auto" w:fill="FFFFFF" w:themeFill="background1"/>
              <w:jc w:val="center"/>
              <w:rPr>
                <w:rFonts w:ascii="Arial" w:hAnsi="Arial" w:cs="Arial"/>
                <w:bCs/>
                <w:sz w:val="18"/>
                <w:szCs w:val="18"/>
              </w:rPr>
            </w:pPr>
            <w:r w:rsidRPr="00E637AB">
              <w:rPr>
                <w:rFonts w:ascii="Arial" w:eastAsia="Times New Roman" w:hAnsi="Arial" w:cs="Arial"/>
                <w:b/>
                <w:bCs/>
                <w:sz w:val="18"/>
                <w:szCs w:val="18"/>
                <w:lang w:eastAsia="en-IN"/>
              </w:rPr>
              <w:t>All Banks</w:t>
            </w:r>
          </w:p>
        </w:tc>
        <w:tc>
          <w:tcPr>
            <w:tcW w:w="5492" w:type="dxa"/>
            <w:shd w:val="clear" w:color="auto" w:fill="auto"/>
            <w:vAlign w:val="center"/>
          </w:tcPr>
          <w:p w14:paraId="1FDC92CE" w14:textId="394AC9A3" w:rsidR="00CF4AE5" w:rsidRPr="00E637AB" w:rsidRDefault="00CF4AE5" w:rsidP="00926550">
            <w:pPr>
              <w:shd w:val="clear" w:color="auto" w:fill="FFFFFF" w:themeFill="background1"/>
              <w:spacing w:after="0" w:line="240" w:lineRule="auto"/>
              <w:jc w:val="both"/>
              <w:rPr>
                <w:rFonts w:ascii="Arial" w:hAnsi="Arial" w:cs="Arial"/>
                <w:sz w:val="16"/>
                <w:szCs w:val="16"/>
              </w:rPr>
            </w:pPr>
            <w:r w:rsidRPr="00E637AB">
              <w:rPr>
                <w:rFonts w:ascii="Arial" w:hAnsi="Arial" w:cs="Arial"/>
                <w:sz w:val="16"/>
                <w:szCs w:val="16"/>
              </w:rPr>
              <w:t>In the FY</w:t>
            </w:r>
            <w:r>
              <w:rPr>
                <w:rFonts w:ascii="Arial" w:hAnsi="Arial" w:cs="Arial"/>
                <w:sz w:val="16"/>
                <w:szCs w:val="16"/>
              </w:rPr>
              <w:t>(2020-21)</w:t>
            </w:r>
            <w:r w:rsidRPr="00E637AB">
              <w:rPr>
                <w:rFonts w:ascii="Arial" w:hAnsi="Arial" w:cs="Arial"/>
                <w:sz w:val="16"/>
                <w:szCs w:val="16"/>
              </w:rPr>
              <w:t xml:space="preserve">, the </w:t>
            </w:r>
            <w:r w:rsidRPr="00E637AB">
              <w:rPr>
                <w:rFonts w:ascii="Arial" w:hAnsi="Arial" w:cs="Arial"/>
                <w:b/>
                <w:bCs/>
                <w:sz w:val="16"/>
                <w:szCs w:val="16"/>
              </w:rPr>
              <w:t>progress in the Dec’20 quarter over Sept’20 quarter</w:t>
            </w:r>
            <w:r w:rsidRPr="00E637AB">
              <w:rPr>
                <w:rFonts w:ascii="Arial" w:hAnsi="Arial" w:cs="Arial"/>
                <w:sz w:val="16"/>
                <w:szCs w:val="16"/>
              </w:rPr>
              <w:t xml:space="preserve">, can be gauged from the fact that, under </w:t>
            </w:r>
            <w:r w:rsidRPr="00E637AB">
              <w:rPr>
                <w:rFonts w:ascii="Arial" w:hAnsi="Arial" w:cs="Arial"/>
                <w:b/>
                <w:bCs/>
                <w:sz w:val="16"/>
                <w:szCs w:val="16"/>
              </w:rPr>
              <w:t>SHG</w:t>
            </w:r>
            <w:r w:rsidRPr="00E637AB">
              <w:rPr>
                <w:rFonts w:ascii="Arial" w:hAnsi="Arial" w:cs="Arial"/>
                <w:sz w:val="16"/>
                <w:szCs w:val="16"/>
              </w:rPr>
              <w:t xml:space="preserve">, the current year credit linked amount increased by Rs. 377 Cr over the Sept’20 quarter, disbursement to </w:t>
            </w:r>
            <w:r w:rsidRPr="00E637AB">
              <w:rPr>
                <w:rFonts w:ascii="Arial" w:hAnsi="Arial" w:cs="Arial"/>
                <w:b/>
                <w:bCs/>
                <w:sz w:val="16"/>
                <w:szCs w:val="16"/>
              </w:rPr>
              <w:t>JLG</w:t>
            </w:r>
            <w:r w:rsidRPr="00E637AB">
              <w:rPr>
                <w:rFonts w:ascii="Arial" w:hAnsi="Arial" w:cs="Arial"/>
                <w:sz w:val="16"/>
                <w:szCs w:val="16"/>
              </w:rPr>
              <w:t xml:space="preserve"> by Rs.71 Cr, disbursement under </w:t>
            </w:r>
            <w:r w:rsidRPr="00E637AB">
              <w:rPr>
                <w:rFonts w:ascii="Arial" w:hAnsi="Arial" w:cs="Arial"/>
                <w:b/>
                <w:bCs/>
                <w:sz w:val="16"/>
                <w:szCs w:val="16"/>
              </w:rPr>
              <w:t>NRLM</w:t>
            </w:r>
            <w:r w:rsidRPr="00E637AB">
              <w:rPr>
                <w:rFonts w:ascii="Arial" w:hAnsi="Arial" w:cs="Arial"/>
                <w:sz w:val="16"/>
                <w:szCs w:val="16"/>
              </w:rPr>
              <w:t xml:space="preserve"> by Rs.315 Cr, disbursement under NULM by 3 Cr, disbursement under </w:t>
            </w:r>
            <w:r w:rsidRPr="00E637AB">
              <w:rPr>
                <w:rFonts w:ascii="Arial" w:hAnsi="Arial" w:cs="Arial"/>
                <w:b/>
                <w:bCs/>
                <w:sz w:val="16"/>
                <w:szCs w:val="16"/>
              </w:rPr>
              <w:t>PMEGP</w:t>
            </w:r>
            <w:r w:rsidRPr="00E637AB">
              <w:rPr>
                <w:rFonts w:ascii="Arial" w:hAnsi="Arial" w:cs="Arial"/>
                <w:sz w:val="16"/>
                <w:szCs w:val="16"/>
              </w:rPr>
              <w:t xml:space="preserve"> by Rs.49 Cr and disbursement under </w:t>
            </w:r>
            <w:r w:rsidRPr="00E637AB">
              <w:rPr>
                <w:rFonts w:ascii="Arial" w:hAnsi="Arial" w:cs="Arial"/>
                <w:b/>
                <w:bCs/>
                <w:sz w:val="16"/>
                <w:szCs w:val="16"/>
              </w:rPr>
              <w:t>MUDRA</w:t>
            </w:r>
            <w:r w:rsidRPr="00E637AB">
              <w:rPr>
                <w:rFonts w:ascii="Arial" w:hAnsi="Arial" w:cs="Arial"/>
                <w:sz w:val="16"/>
                <w:szCs w:val="16"/>
              </w:rPr>
              <w:t xml:space="preserve"> by Rs.2272 Cr over the Sept’20 quarter. </w:t>
            </w:r>
          </w:p>
          <w:p w14:paraId="6BF8A141" w14:textId="77777777" w:rsidR="00CF4AE5" w:rsidRPr="00E637AB" w:rsidRDefault="00CF4AE5" w:rsidP="00926550">
            <w:pPr>
              <w:shd w:val="clear" w:color="auto" w:fill="FFFFFF" w:themeFill="background1"/>
              <w:spacing w:after="0" w:line="240" w:lineRule="auto"/>
              <w:jc w:val="both"/>
              <w:rPr>
                <w:rFonts w:ascii="Arial" w:hAnsi="Arial" w:cs="Arial"/>
                <w:sz w:val="16"/>
                <w:szCs w:val="16"/>
              </w:rPr>
            </w:pPr>
          </w:p>
          <w:p w14:paraId="3C4F3233" w14:textId="2AF06793" w:rsidR="00CF4AE5" w:rsidRPr="00E637AB" w:rsidRDefault="00CF4AE5" w:rsidP="00926550">
            <w:pPr>
              <w:shd w:val="clear" w:color="auto" w:fill="FFFFFF" w:themeFill="background1"/>
              <w:spacing w:after="0" w:line="240" w:lineRule="auto"/>
              <w:jc w:val="both"/>
              <w:rPr>
                <w:rFonts w:ascii="Arial" w:hAnsi="Arial" w:cs="Arial"/>
                <w:sz w:val="18"/>
                <w:szCs w:val="18"/>
              </w:rPr>
            </w:pPr>
            <w:r w:rsidRPr="00E637AB">
              <w:rPr>
                <w:rFonts w:ascii="Arial" w:hAnsi="Arial" w:cs="Arial"/>
                <w:sz w:val="16"/>
                <w:szCs w:val="16"/>
              </w:rPr>
              <w:t xml:space="preserve">As a result, 73% in NRLM, 46% in PMEGP, 11% in NULM and 49% of the </w:t>
            </w:r>
            <w:r w:rsidRPr="00E637AB">
              <w:rPr>
                <w:rFonts w:ascii="Arial" w:hAnsi="Arial" w:cs="Arial"/>
                <w:b/>
                <w:bCs/>
                <w:sz w:val="16"/>
                <w:szCs w:val="16"/>
              </w:rPr>
              <w:t>annual</w:t>
            </w:r>
            <w:r w:rsidRPr="00E637AB">
              <w:rPr>
                <w:rFonts w:ascii="Arial" w:hAnsi="Arial" w:cs="Arial"/>
                <w:sz w:val="16"/>
                <w:szCs w:val="16"/>
              </w:rPr>
              <w:t xml:space="preserve"> Target in ACP too were achieved </w:t>
            </w:r>
            <w:r>
              <w:rPr>
                <w:rFonts w:ascii="Arial" w:hAnsi="Arial" w:cs="Arial"/>
                <w:sz w:val="16"/>
                <w:szCs w:val="16"/>
              </w:rPr>
              <w:t>upto the end of 3</w:t>
            </w:r>
            <w:r w:rsidRPr="005825AA">
              <w:rPr>
                <w:rFonts w:ascii="Arial" w:hAnsi="Arial" w:cs="Arial"/>
                <w:sz w:val="16"/>
                <w:szCs w:val="16"/>
                <w:vertAlign w:val="superscript"/>
              </w:rPr>
              <w:t>rd</w:t>
            </w:r>
            <w:r>
              <w:rPr>
                <w:rFonts w:ascii="Arial" w:hAnsi="Arial" w:cs="Arial"/>
                <w:sz w:val="16"/>
                <w:szCs w:val="16"/>
              </w:rPr>
              <w:t xml:space="preserve"> quarter </w:t>
            </w:r>
            <w:r w:rsidRPr="00E637AB">
              <w:rPr>
                <w:rFonts w:ascii="Arial" w:hAnsi="Arial" w:cs="Arial"/>
                <w:sz w:val="16"/>
                <w:szCs w:val="16"/>
              </w:rPr>
              <w:t xml:space="preserve">in the State. </w:t>
            </w:r>
          </w:p>
        </w:tc>
      </w:tr>
      <w:tr w:rsidR="004D5CAF" w:rsidRPr="008941EE" w14:paraId="056CDF1F" w14:textId="77777777" w:rsidTr="00EE5952">
        <w:trPr>
          <w:trHeight w:val="1265"/>
        </w:trPr>
        <w:tc>
          <w:tcPr>
            <w:tcW w:w="534" w:type="dxa"/>
            <w:vAlign w:val="center"/>
          </w:tcPr>
          <w:p w14:paraId="1BC3768C" w14:textId="77777777" w:rsidR="004D5CAF" w:rsidRPr="00403770" w:rsidRDefault="004D5CAF" w:rsidP="00926550">
            <w:pPr>
              <w:pStyle w:val="NoSpacing"/>
              <w:shd w:val="clear" w:color="auto" w:fill="FFFFFF" w:themeFill="background1"/>
              <w:jc w:val="center"/>
              <w:rPr>
                <w:rFonts w:ascii="Arial" w:hAnsi="Arial" w:cs="Arial"/>
                <w:b/>
                <w:bCs/>
                <w:sz w:val="18"/>
                <w:szCs w:val="18"/>
              </w:rPr>
            </w:pPr>
            <w:r w:rsidRPr="00403770">
              <w:rPr>
                <w:rFonts w:ascii="Arial" w:eastAsia="Times New Roman" w:hAnsi="Arial" w:cs="Arial"/>
                <w:sz w:val="18"/>
                <w:szCs w:val="18"/>
                <w:lang w:eastAsia="en-IN"/>
              </w:rPr>
              <w:t>7.</w:t>
            </w:r>
          </w:p>
        </w:tc>
        <w:tc>
          <w:tcPr>
            <w:tcW w:w="2835" w:type="dxa"/>
            <w:vAlign w:val="center"/>
          </w:tcPr>
          <w:p w14:paraId="34A7A25D" w14:textId="4E1F1681" w:rsidR="004D5CAF" w:rsidRPr="00403770" w:rsidRDefault="004D5CAF" w:rsidP="00926550">
            <w:pPr>
              <w:shd w:val="clear" w:color="auto" w:fill="FFFFFF" w:themeFill="background1"/>
              <w:spacing w:after="0" w:line="360" w:lineRule="auto"/>
              <w:jc w:val="both"/>
              <w:rPr>
                <w:rFonts w:ascii="Arial" w:hAnsi="Arial" w:cs="Arial"/>
                <w:sz w:val="18"/>
                <w:szCs w:val="18"/>
              </w:rPr>
            </w:pPr>
            <w:r w:rsidRPr="000412AD">
              <w:rPr>
                <w:rFonts w:ascii="Arial" w:eastAsia="Times New Roman" w:hAnsi="Arial" w:cs="Arial"/>
                <w:b/>
                <w:bCs/>
                <w:sz w:val="16"/>
                <w:szCs w:val="16"/>
                <w:u w:val="single"/>
                <w:lang w:eastAsia="en-IN"/>
              </w:rPr>
              <w:t>MUDRA</w:t>
            </w:r>
            <w:r w:rsidRPr="000412AD">
              <w:rPr>
                <w:rFonts w:ascii="Arial" w:eastAsia="Times New Roman" w:hAnsi="Arial" w:cs="Arial"/>
                <w:sz w:val="16"/>
                <w:szCs w:val="16"/>
                <w:lang w:eastAsia="en-IN"/>
              </w:rPr>
              <w:t>: The official from KVIC requested all the Banks to issue necessary instructions relating to collateral security to their branches for compliance.</w:t>
            </w:r>
          </w:p>
        </w:tc>
        <w:tc>
          <w:tcPr>
            <w:tcW w:w="1134" w:type="dxa"/>
            <w:vAlign w:val="center"/>
          </w:tcPr>
          <w:p w14:paraId="1E0CAAE5" w14:textId="77777777" w:rsidR="004D5CAF" w:rsidRPr="00403770" w:rsidRDefault="004D5CAF" w:rsidP="00926550">
            <w:pPr>
              <w:pStyle w:val="NoSpacing"/>
              <w:shd w:val="clear" w:color="auto" w:fill="FFFFFF" w:themeFill="background1"/>
              <w:jc w:val="center"/>
              <w:rPr>
                <w:rFonts w:ascii="Arial" w:hAnsi="Arial" w:cs="Arial"/>
                <w:bCs/>
                <w:sz w:val="18"/>
                <w:szCs w:val="18"/>
              </w:rPr>
            </w:pPr>
            <w:r w:rsidRPr="00403770">
              <w:rPr>
                <w:rFonts w:ascii="Arial" w:eastAsia="Times New Roman" w:hAnsi="Arial" w:cs="Arial"/>
                <w:b/>
                <w:bCs/>
                <w:sz w:val="18"/>
                <w:szCs w:val="18"/>
                <w:lang w:eastAsia="en-IN"/>
              </w:rPr>
              <w:t>All Banks</w:t>
            </w:r>
          </w:p>
        </w:tc>
        <w:tc>
          <w:tcPr>
            <w:tcW w:w="5492" w:type="dxa"/>
            <w:vAlign w:val="center"/>
          </w:tcPr>
          <w:p w14:paraId="690BD164" w14:textId="77777777" w:rsidR="004D5CAF" w:rsidRPr="005677E4" w:rsidRDefault="004D5CAF" w:rsidP="00926550">
            <w:pPr>
              <w:autoSpaceDE w:val="0"/>
              <w:autoSpaceDN w:val="0"/>
              <w:adjustRightInd w:val="0"/>
              <w:spacing w:after="0" w:line="240" w:lineRule="auto"/>
              <w:jc w:val="both"/>
              <w:rPr>
                <w:rFonts w:ascii="Arial" w:hAnsi="Arial" w:cs="Arial"/>
                <w:bCs/>
                <w:sz w:val="16"/>
                <w:szCs w:val="16"/>
              </w:rPr>
            </w:pPr>
            <w:r w:rsidRPr="001837DB">
              <w:rPr>
                <w:rFonts w:ascii="Arial" w:hAnsi="Arial" w:cs="Arial"/>
                <w:sz w:val="16"/>
                <w:szCs w:val="16"/>
              </w:rPr>
              <w:t>Banks have</w:t>
            </w:r>
            <w:r w:rsidRPr="001837DB">
              <w:rPr>
                <w:rFonts w:ascii="Arial" w:hAnsi="Arial" w:cs="Arial"/>
                <w:b/>
                <w:bCs/>
                <w:sz w:val="16"/>
                <w:szCs w:val="16"/>
              </w:rPr>
              <w:t xml:space="preserve"> </w:t>
            </w:r>
            <w:r w:rsidRPr="001837DB">
              <w:rPr>
                <w:rFonts w:ascii="Arial" w:hAnsi="Arial" w:cs="Arial"/>
                <w:sz w:val="16"/>
                <w:szCs w:val="16"/>
              </w:rPr>
              <w:t>reported circulating guidelines regarding MUDRA and instructed all the branches not to insist on collateral security for loans upto Rs.10 Lakhs as per RBI Master Circular FIDD.MSME &amp; NFS.12/06.02.31/2017-18 dated 27.07.2017.</w:t>
            </w:r>
          </w:p>
        </w:tc>
      </w:tr>
      <w:tr w:rsidR="004D5CAF" w:rsidRPr="008941EE" w14:paraId="0ACDEA95" w14:textId="77777777" w:rsidTr="00EE5952">
        <w:trPr>
          <w:trHeight w:val="1069"/>
        </w:trPr>
        <w:tc>
          <w:tcPr>
            <w:tcW w:w="534" w:type="dxa"/>
            <w:vAlign w:val="center"/>
          </w:tcPr>
          <w:p w14:paraId="18B206F3" w14:textId="77777777" w:rsidR="004D5CAF" w:rsidRPr="00403770" w:rsidRDefault="004D5CAF" w:rsidP="00926550">
            <w:pPr>
              <w:pStyle w:val="NoSpacing"/>
              <w:shd w:val="clear" w:color="auto" w:fill="FFFFFF" w:themeFill="background1"/>
              <w:jc w:val="center"/>
              <w:rPr>
                <w:rFonts w:ascii="Arial" w:hAnsi="Arial" w:cs="Arial"/>
                <w:b/>
                <w:bCs/>
                <w:sz w:val="18"/>
                <w:szCs w:val="18"/>
              </w:rPr>
            </w:pPr>
            <w:r w:rsidRPr="00403770">
              <w:rPr>
                <w:rFonts w:ascii="Arial" w:eastAsia="Times New Roman" w:hAnsi="Arial" w:cs="Arial"/>
                <w:sz w:val="18"/>
                <w:szCs w:val="18"/>
                <w:lang w:eastAsia="en-IN"/>
              </w:rPr>
              <w:t>8.</w:t>
            </w:r>
          </w:p>
        </w:tc>
        <w:tc>
          <w:tcPr>
            <w:tcW w:w="2835" w:type="dxa"/>
            <w:vAlign w:val="center"/>
          </w:tcPr>
          <w:p w14:paraId="00C16635" w14:textId="20520B82" w:rsidR="004D5CAF" w:rsidRPr="00403770" w:rsidRDefault="004D5CAF" w:rsidP="00926550">
            <w:pPr>
              <w:pStyle w:val="NoSpacing"/>
              <w:shd w:val="clear" w:color="auto" w:fill="FFFFFF" w:themeFill="background1"/>
              <w:jc w:val="both"/>
              <w:rPr>
                <w:rFonts w:ascii="Arial" w:eastAsia="Times New Roman" w:hAnsi="Arial" w:cs="Arial"/>
                <w:sz w:val="18"/>
                <w:szCs w:val="18"/>
                <w:lang w:eastAsia="en-IN"/>
              </w:rPr>
            </w:pPr>
            <w:r w:rsidRPr="00403770">
              <w:rPr>
                <w:rFonts w:ascii="Arial" w:eastAsia="Times New Roman" w:hAnsi="Arial" w:cs="Arial"/>
                <w:b/>
                <w:bCs/>
                <w:sz w:val="18"/>
                <w:szCs w:val="18"/>
                <w:u w:val="single"/>
                <w:lang w:eastAsia="en-IN"/>
              </w:rPr>
              <w:t>NRLM:</w:t>
            </w:r>
            <w:r w:rsidRPr="00403770">
              <w:rPr>
                <w:rFonts w:ascii="Arial" w:eastAsia="Times New Roman" w:hAnsi="Arial" w:cs="Arial"/>
                <w:sz w:val="18"/>
                <w:szCs w:val="18"/>
                <w:lang w:eastAsia="en-IN"/>
              </w:rPr>
              <w:t xml:space="preserve"> CGM, NABARD asked Apex Bank and AGVB to dispose the pending SHG loan applications.</w:t>
            </w:r>
          </w:p>
        </w:tc>
        <w:tc>
          <w:tcPr>
            <w:tcW w:w="1134" w:type="dxa"/>
            <w:vAlign w:val="center"/>
          </w:tcPr>
          <w:p w14:paraId="167AAF23" w14:textId="77777777" w:rsidR="004D5CAF" w:rsidRPr="00403770" w:rsidRDefault="004D5CAF" w:rsidP="00926550">
            <w:pPr>
              <w:pStyle w:val="NoSpacing"/>
              <w:shd w:val="clear" w:color="auto" w:fill="FFFFFF" w:themeFill="background1"/>
              <w:jc w:val="center"/>
              <w:rPr>
                <w:rFonts w:ascii="Arial" w:eastAsia="Times New Roman" w:hAnsi="Arial" w:cs="Arial"/>
                <w:b/>
                <w:bCs/>
                <w:sz w:val="18"/>
                <w:szCs w:val="18"/>
                <w:lang w:eastAsia="en-IN"/>
              </w:rPr>
            </w:pPr>
            <w:r w:rsidRPr="00403770">
              <w:rPr>
                <w:rFonts w:ascii="Arial" w:eastAsia="Times New Roman" w:hAnsi="Arial" w:cs="Arial"/>
                <w:b/>
                <w:bCs/>
                <w:sz w:val="18"/>
                <w:szCs w:val="18"/>
                <w:lang w:eastAsia="en-IN"/>
              </w:rPr>
              <w:t>AGVB &amp; APEX</w:t>
            </w:r>
          </w:p>
        </w:tc>
        <w:tc>
          <w:tcPr>
            <w:tcW w:w="5492" w:type="dxa"/>
          </w:tcPr>
          <w:p w14:paraId="65702172" w14:textId="095F921B" w:rsidR="004D5CAF" w:rsidRPr="005677E4"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5677E4">
              <w:rPr>
                <w:rFonts w:ascii="Arial" w:eastAsia="Times New Roman" w:hAnsi="Arial" w:cs="Arial"/>
                <w:b/>
                <w:bCs/>
                <w:sz w:val="16"/>
                <w:szCs w:val="16"/>
                <w:lang w:eastAsia="en-IN"/>
              </w:rPr>
              <w:t>AGVB</w:t>
            </w:r>
            <w:r w:rsidRPr="005677E4">
              <w:rPr>
                <w:rFonts w:ascii="Arial" w:eastAsia="Times New Roman" w:hAnsi="Arial" w:cs="Arial"/>
                <w:sz w:val="16"/>
                <w:szCs w:val="16"/>
                <w:lang w:eastAsia="en-IN"/>
              </w:rPr>
              <w:t xml:space="preserve"> reported that they had </w:t>
            </w:r>
            <w:r w:rsidR="005825AA">
              <w:rPr>
                <w:rFonts w:ascii="Arial" w:eastAsia="Times New Roman" w:hAnsi="Arial" w:cs="Arial"/>
                <w:sz w:val="16"/>
                <w:szCs w:val="16"/>
                <w:lang w:eastAsia="en-IN"/>
              </w:rPr>
              <w:t xml:space="preserve">already </w:t>
            </w:r>
            <w:r w:rsidRPr="005677E4">
              <w:rPr>
                <w:rFonts w:ascii="Arial" w:eastAsia="Times New Roman" w:hAnsi="Arial" w:cs="Arial"/>
                <w:sz w:val="16"/>
                <w:szCs w:val="16"/>
                <w:lang w:eastAsia="en-IN"/>
              </w:rPr>
              <w:t>achieved 112.43% of the FY target by disbursing 12593 numbers of ASRLM SHG proposals till 30</w:t>
            </w:r>
            <w:r w:rsidRPr="005677E4">
              <w:rPr>
                <w:rFonts w:ascii="Arial" w:eastAsia="Times New Roman" w:hAnsi="Arial" w:cs="Arial"/>
                <w:sz w:val="16"/>
                <w:szCs w:val="16"/>
                <w:vertAlign w:val="superscript"/>
                <w:lang w:eastAsia="en-IN"/>
              </w:rPr>
              <w:t>th</w:t>
            </w:r>
            <w:r w:rsidRPr="005677E4">
              <w:rPr>
                <w:rFonts w:ascii="Arial" w:eastAsia="Times New Roman" w:hAnsi="Arial" w:cs="Arial"/>
                <w:sz w:val="16"/>
                <w:szCs w:val="16"/>
                <w:lang w:eastAsia="en-IN"/>
              </w:rPr>
              <w:t xml:space="preserve"> Nov’20. </w:t>
            </w:r>
          </w:p>
          <w:p w14:paraId="19C003C9" w14:textId="77777777" w:rsidR="004D5CAF" w:rsidRDefault="004D5CAF" w:rsidP="00926550">
            <w:pPr>
              <w:shd w:val="clear" w:color="auto" w:fill="FFFFFF" w:themeFill="background1"/>
              <w:spacing w:after="0" w:line="240" w:lineRule="auto"/>
              <w:jc w:val="both"/>
              <w:rPr>
                <w:rFonts w:ascii="Arial" w:eastAsia="Times New Roman" w:hAnsi="Arial" w:cs="Arial"/>
                <w:b/>
                <w:bCs/>
                <w:sz w:val="16"/>
                <w:szCs w:val="16"/>
                <w:lang w:eastAsia="en-IN"/>
              </w:rPr>
            </w:pPr>
          </w:p>
          <w:p w14:paraId="09DD5397" w14:textId="77777777" w:rsidR="004D5CAF"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5677E4">
              <w:rPr>
                <w:rFonts w:ascii="Arial" w:eastAsia="Times New Roman" w:hAnsi="Arial" w:cs="Arial"/>
                <w:b/>
                <w:bCs/>
                <w:sz w:val="16"/>
                <w:szCs w:val="16"/>
                <w:lang w:eastAsia="en-IN"/>
              </w:rPr>
              <w:t>AGVB &amp; APEX</w:t>
            </w:r>
            <w:r w:rsidRPr="005677E4">
              <w:rPr>
                <w:rFonts w:ascii="Arial" w:eastAsia="Times New Roman" w:hAnsi="Arial" w:cs="Arial"/>
                <w:sz w:val="16"/>
                <w:szCs w:val="16"/>
                <w:lang w:eastAsia="en-IN"/>
              </w:rPr>
              <w:t xml:space="preserve"> may apprise the present status in the house.</w:t>
            </w:r>
          </w:p>
          <w:p w14:paraId="49E6E15C" w14:textId="77777777" w:rsidR="005825AA" w:rsidRDefault="005825AA" w:rsidP="00926550">
            <w:pPr>
              <w:shd w:val="clear" w:color="auto" w:fill="FFFFFF" w:themeFill="background1"/>
              <w:spacing w:after="0" w:line="240" w:lineRule="auto"/>
              <w:jc w:val="both"/>
              <w:rPr>
                <w:rFonts w:ascii="Arial" w:eastAsia="Times New Roman" w:hAnsi="Arial" w:cs="Arial"/>
                <w:sz w:val="16"/>
                <w:szCs w:val="16"/>
                <w:lang w:eastAsia="en-IN"/>
              </w:rPr>
            </w:pPr>
          </w:p>
          <w:p w14:paraId="765DE2AC" w14:textId="35870906" w:rsidR="005825AA" w:rsidRPr="005677E4" w:rsidRDefault="005825AA" w:rsidP="00926550">
            <w:pPr>
              <w:shd w:val="clear" w:color="auto" w:fill="FFFFFF" w:themeFill="background1"/>
              <w:spacing w:after="0" w:line="240" w:lineRule="auto"/>
              <w:jc w:val="both"/>
              <w:rPr>
                <w:rFonts w:ascii="Arial" w:eastAsia="Times New Roman" w:hAnsi="Arial" w:cs="Arial"/>
                <w:sz w:val="16"/>
                <w:szCs w:val="16"/>
                <w:lang w:eastAsia="en-IN"/>
              </w:rPr>
            </w:pPr>
            <w:r w:rsidRPr="00EE5952">
              <w:rPr>
                <w:rFonts w:ascii="Arial" w:eastAsia="Times New Roman" w:hAnsi="Arial" w:cs="Arial"/>
                <w:b/>
                <w:bCs/>
                <w:sz w:val="16"/>
                <w:szCs w:val="16"/>
                <w:lang w:eastAsia="en-IN"/>
              </w:rPr>
              <w:t>NRLM &amp; NULM</w:t>
            </w:r>
            <w:r>
              <w:rPr>
                <w:rFonts w:ascii="Arial" w:eastAsia="Times New Roman" w:hAnsi="Arial" w:cs="Arial"/>
                <w:sz w:val="16"/>
                <w:szCs w:val="16"/>
                <w:lang w:eastAsia="en-IN"/>
              </w:rPr>
              <w:t xml:space="preserve"> may apprise the present </w:t>
            </w:r>
            <w:r w:rsidRPr="00EE5952">
              <w:rPr>
                <w:rFonts w:ascii="Arial" w:eastAsia="Times New Roman" w:hAnsi="Arial" w:cs="Arial"/>
                <w:b/>
                <w:bCs/>
                <w:sz w:val="16"/>
                <w:szCs w:val="16"/>
                <w:lang w:eastAsia="en-IN"/>
              </w:rPr>
              <w:t>status</w:t>
            </w:r>
            <w:r w:rsidR="00EE5952" w:rsidRPr="00EE5952">
              <w:rPr>
                <w:rFonts w:ascii="Arial" w:eastAsia="Times New Roman" w:hAnsi="Arial" w:cs="Arial"/>
                <w:b/>
                <w:bCs/>
                <w:sz w:val="16"/>
                <w:szCs w:val="16"/>
                <w:lang w:eastAsia="en-IN"/>
              </w:rPr>
              <w:t xml:space="preserve"> of </w:t>
            </w:r>
            <w:r w:rsidR="00EE5952" w:rsidRPr="00EE5952">
              <w:rPr>
                <w:rFonts w:ascii="Arial" w:eastAsia="Times New Roman" w:hAnsi="Arial" w:cs="Arial"/>
                <w:b/>
                <w:bCs/>
                <w:sz w:val="18"/>
                <w:szCs w:val="18"/>
                <w:lang w:eastAsia="en-IN"/>
              </w:rPr>
              <w:t>pending applications</w:t>
            </w:r>
            <w:r>
              <w:rPr>
                <w:rFonts w:ascii="Arial" w:eastAsia="Times New Roman" w:hAnsi="Arial" w:cs="Arial"/>
                <w:sz w:val="16"/>
                <w:szCs w:val="16"/>
                <w:lang w:eastAsia="en-IN"/>
              </w:rPr>
              <w:t xml:space="preserve"> </w:t>
            </w:r>
            <w:r w:rsidR="00EE5952">
              <w:rPr>
                <w:rFonts w:ascii="Arial" w:eastAsia="Times New Roman" w:hAnsi="Arial" w:cs="Arial"/>
                <w:sz w:val="16"/>
                <w:szCs w:val="16"/>
                <w:lang w:eastAsia="en-IN"/>
              </w:rPr>
              <w:t>in the house.</w:t>
            </w:r>
          </w:p>
        </w:tc>
      </w:tr>
      <w:tr w:rsidR="004D5CAF" w:rsidRPr="008941EE" w14:paraId="0562EA46" w14:textId="77777777" w:rsidTr="001837DB">
        <w:trPr>
          <w:trHeight w:val="3878"/>
        </w:trPr>
        <w:tc>
          <w:tcPr>
            <w:tcW w:w="534" w:type="dxa"/>
            <w:vAlign w:val="center"/>
          </w:tcPr>
          <w:p w14:paraId="234FDF2B" w14:textId="77777777" w:rsidR="004D5CAF" w:rsidRPr="00403770" w:rsidRDefault="004D5CAF" w:rsidP="00926550">
            <w:pPr>
              <w:pStyle w:val="NoSpacing"/>
              <w:shd w:val="clear" w:color="auto" w:fill="FFFFFF" w:themeFill="background1"/>
              <w:jc w:val="center"/>
              <w:rPr>
                <w:rFonts w:ascii="Arial" w:eastAsia="Times New Roman" w:hAnsi="Arial" w:cs="Arial"/>
                <w:sz w:val="18"/>
                <w:szCs w:val="18"/>
                <w:lang w:eastAsia="en-IN"/>
              </w:rPr>
            </w:pPr>
            <w:bookmarkStart w:id="0" w:name="_Hlk64888286"/>
            <w:r w:rsidRPr="00403770">
              <w:rPr>
                <w:rFonts w:ascii="Arial" w:eastAsia="Times New Roman" w:hAnsi="Arial" w:cs="Arial"/>
                <w:sz w:val="18"/>
                <w:szCs w:val="18"/>
                <w:lang w:eastAsia="en-IN"/>
              </w:rPr>
              <w:t>9.</w:t>
            </w:r>
          </w:p>
        </w:tc>
        <w:tc>
          <w:tcPr>
            <w:tcW w:w="2835" w:type="dxa"/>
            <w:vAlign w:val="center"/>
          </w:tcPr>
          <w:p w14:paraId="4A31344F" w14:textId="6E47AD99" w:rsidR="004D5CAF" w:rsidRPr="00365E21" w:rsidRDefault="004D5CAF" w:rsidP="00926550">
            <w:pPr>
              <w:pStyle w:val="NoSpacing"/>
              <w:shd w:val="clear" w:color="auto" w:fill="FFFFFF" w:themeFill="background1"/>
              <w:jc w:val="both"/>
              <w:rPr>
                <w:rFonts w:ascii="Arial" w:eastAsia="Times New Roman" w:hAnsi="Arial" w:cs="Arial"/>
                <w:b/>
                <w:bCs/>
                <w:sz w:val="18"/>
                <w:szCs w:val="18"/>
                <w:u w:val="single"/>
                <w:lang w:eastAsia="en-IN"/>
              </w:rPr>
            </w:pPr>
            <w:r w:rsidRPr="00365E21">
              <w:rPr>
                <w:rFonts w:ascii="Arial" w:eastAsia="Times New Roman" w:hAnsi="Arial" w:cs="Arial"/>
                <w:b/>
                <w:bCs/>
                <w:sz w:val="18"/>
                <w:szCs w:val="18"/>
                <w:u w:val="single"/>
                <w:lang w:eastAsia="en-IN"/>
              </w:rPr>
              <w:t>100% Digitisation Campaign in BAKSA DISTRICT:</w:t>
            </w:r>
            <w:r w:rsidRPr="00365E21">
              <w:rPr>
                <w:rFonts w:ascii="Arial" w:eastAsia="Times New Roman" w:hAnsi="Arial" w:cs="Arial"/>
                <w:sz w:val="18"/>
                <w:szCs w:val="18"/>
                <w:lang w:eastAsia="en-IN"/>
              </w:rPr>
              <w:t xml:space="preserve">  In order to achieve 100% digitization of Baksa district within the timeframe prescribed by RBI i.e. 31.03.2021, Banks were advised to conduct Digital Financial Literacy Camp</w:t>
            </w:r>
            <w:r w:rsidR="00EE5952" w:rsidRPr="00365E21">
              <w:rPr>
                <w:rFonts w:ascii="Arial" w:eastAsia="Times New Roman" w:hAnsi="Arial" w:cs="Arial"/>
                <w:sz w:val="18"/>
                <w:szCs w:val="18"/>
                <w:lang w:eastAsia="en-IN"/>
              </w:rPr>
              <w:t>s</w:t>
            </w:r>
            <w:r w:rsidRPr="00365E21">
              <w:rPr>
                <w:rFonts w:ascii="Arial" w:eastAsia="Times New Roman" w:hAnsi="Arial" w:cs="Arial"/>
                <w:sz w:val="18"/>
                <w:szCs w:val="18"/>
                <w:lang w:eastAsia="en-IN"/>
              </w:rPr>
              <w:t xml:space="preserve"> on regular basis in Baksa District for 100% digitization.</w:t>
            </w:r>
          </w:p>
        </w:tc>
        <w:tc>
          <w:tcPr>
            <w:tcW w:w="1134" w:type="dxa"/>
            <w:vAlign w:val="center"/>
          </w:tcPr>
          <w:p w14:paraId="5CB0A3AC" w14:textId="77777777" w:rsidR="004D5CAF" w:rsidRPr="00365E21" w:rsidRDefault="004D5CAF" w:rsidP="00926550">
            <w:pPr>
              <w:pStyle w:val="NoSpacing"/>
              <w:shd w:val="clear" w:color="auto" w:fill="FFFFFF" w:themeFill="background1"/>
              <w:jc w:val="center"/>
              <w:rPr>
                <w:rFonts w:ascii="Arial" w:eastAsia="Times New Roman" w:hAnsi="Arial" w:cs="Arial"/>
                <w:b/>
                <w:bCs/>
                <w:sz w:val="18"/>
                <w:szCs w:val="18"/>
                <w:lang w:eastAsia="en-IN"/>
              </w:rPr>
            </w:pPr>
            <w:r w:rsidRPr="00365E21">
              <w:rPr>
                <w:rFonts w:ascii="Arial" w:eastAsia="Times New Roman" w:hAnsi="Arial" w:cs="Arial"/>
                <w:b/>
                <w:bCs/>
                <w:sz w:val="16"/>
                <w:szCs w:val="16"/>
                <w:lang w:eastAsia="en-IN"/>
              </w:rPr>
              <w:t>All Banks operating in Baksa District</w:t>
            </w:r>
          </w:p>
        </w:tc>
        <w:tc>
          <w:tcPr>
            <w:tcW w:w="5492" w:type="dxa"/>
            <w:shd w:val="clear" w:color="auto" w:fill="auto"/>
            <w:vAlign w:val="center"/>
          </w:tcPr>
          <w:p w14:paraId="7F83E9AD" w14:textId="6E3D770D" w:rsidR="004D5CAF" w:rsidRPr="00365E21"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365E21">
              <w:rPr>
                <w:rFonts w:ascii="Arial" w:eastAsia="Times New Roman" w:hAnsi="Arial" w:cs="Arial"/>
                <w:sz w:val="16"/>
                <w:szCs w:val="16"/>
                <w:lang w:eastAsia="en-IN"/>
              </w:rPr>
              <w:t>RBI has been monitoring the progress through monthly meetings with the banks</w:t>
            </w:r>
            <w:r w:rsidR="00EE5952" w:rsidRPr="00365E21">
              <w:rPr>
                <w:rFonts w:ascii="Arial" w:eastAsia="Times New Roman" w:hAnsi="Arial" w:cs="Arial"/>
                <w:sz w:val="16"/>
                <w:szCs w:val="16"/>
                <w:lang w:eastAsia="en-IN"/>
              </w:rPr>
              <w:t>;</w:t>
            </w:r>
            <w:r w:rsidRPr="00365E21">
              <w:rPr>
                <w:rFonts w:ascii="Arial" w:eastAsia="Times New Roman" w:hAnsi="Arial" w:cs="Arial"/>
                <w:sz w:val="16"/>
                <w:szCs w:val="16"/>
                <w:lang w:eastAsia="en-IN"/>
              </w:rPr>
              <w:t xml:space="preserve"> and SLBC </w:t>
            </w:r>
            <w:r w:rsidR="00EE5952" w:rsidRPr="00365E21">
              <w:rPr>
                <w:rFonts w:ascii="Arial" w:eastAsia="Times New Roman" w:hAnsi="Arial" w:cs="Arial"/>
                <w:sz w:val="16"/>
                <w:szCs w:val="16"/>
                <w:lang w:eastAsia="en-IN"/>
              </w:rPr>
              <w:t>also has been</w:t>
            </w:r>
            <w:r w:rsidRPr="00365E21">
              <w:rPr>
                <w:rFonts w:ascii="Arial" w:eastAsia="Times New Roman" w:hAnsi="Arial" w:cs="Arial"/>
                <w:sz w:val="16"/>
                <w:szCs w:val="16"/>
                <w:lang w:eastAsia="en-IN"/>
              </w:rPr>
              <w:t xml:space="preserve"> following-up with the banks to achieve the target</w:t>
            </w:r>
            <w:r w:rsidR="00EE5952" w:rsidRPr="00365E21">
              <w:rPr>
                <w:rFonts w:ascii="Arial" w:eastAsia="Times New Roman" w:hAnsi="Arial" w:cs="Arial"/>
                <w:sz w:val="16"/>
                <w:szCs w:val="16"/>
                <w:lang w:eastAsia="en-IN"/>
              </w:rPr>
              <w:t xml:space="preserve"> within the set timeline</w:t>
            </w:r>
            <w:r w:rsidRPr="00365E21">
              <w:rPr>
                <w:rFonts w:ascii="Arial" w:eastAsia="Times New Roman" w:hAnsi="Arial" w:cs="Arial"/>
                <w:sz w:val="16"/>
                <w:szCs w:val="16"/>
                <w:lang w:eastAsia="en-IN"/>
              </w:rPr>
              <w:t xml:space="preserve">. </w:t>
            </w:r>
          </w:p>
          <w:p w14:paraId="02A89D25" w14:textId="77777777" w:rsidR="004D5CAF" w:rsidRPr="00365E21" w:rsidRDefault="004D5CAF" w:rsidP="00926550">
            <w:pPr>
              <w:shd w:val="clear" w:color="auto" w:fill="FFFFFF" w:themeFill="background1"/>
              <w:spacing w:after="0" w:line="240" w:lineRule="auto"/>
              <w:jc w:val="both"/>
              <w:rPr>
                <w:rFonts w:ascii="Arial" w:eastAsia="Times New Roman" w:hAnsi="Arial" w:cs="Arial"/>
                <w:b/>
                <w:bCs/>
                <w:sz w:val="16"/>
                <w:szCs w:val="16"/>
                <w:lang w:eastAsia="en-IN"/>
              </w:rPr>
            </w:pPr>
          </w:p>
          <w:p w14:paraId="24BF55EA" w14:textId="0214B2FF" w:rsidR="00EE5952" w:rsidRPr="00365E21"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365E21">
              <w:rPr>
                <w:rFonts w:ascii="Arial" w:eastAsia="Times New Roman" w:hAnsi="Arial" w:cs="Arial"/>
                <w:b/>
                <w:bCs/>
                <w:sz w:val="16"/>
                <w:szCs w:val="16"/>
                <w:u w:val="single"/>
                <w:lang w:eastAsia="en-IN"/>
              </w:rPr>
              <w:t>The current status of digitisation in Baksa</w:t>
            </w:r>
            <w:r w:rsidR="00EE5952" w:rsidRPr="00365E21">
              <w:rPr>
                <w:rFonts w:ascii="Arial" w:eastAsia="Times New Roman" w:hAnsi="Arial" w:cs="Arial"/>
                <w:b/>
                <w:bCs/>
                <w:sz w:val="16"/>
                <w:szCs w:val="16"/>
                <w:u w:val="single"/>
                <w:lang w:eastAsia="en-IN"/>
              </w:rPr>
              <w:t xml:space="preserve"> District</w:t>
            </w:r>
            <w:r w:rsidRPr="00365E21">
              <w:rPr>
                <w:rFonts w:ascii="Arial" w:eastAsia="Times New Roman" w:hAnsi="Arial" w:cs="Arial"/>
                <w:b/>
                <w:bCs/>
                <w:sz w:val="16"/>
                <w:szCs w:val="16"/>
                <w:u w:val="single"/>
                <w:lang w:eastAsia="en-IN"/>
              </w:rPr>
              <w:t xml:space="preserve"> as on </w:t>
            </w:r>
            <w:r w:rsidR="00600DD4" w:rsidRPr="00365E21">
              <w:rPr>
                <w:rFonts w:ascii="Arial" w:eastAsia="Times New Roman" w:hAnsi="Arial" w:cs="Arial"/>
                <w:b/>
                <w:bCs/>
                <w:sz w:val="16"/>
                <w:szCs w:val="16"/>
                <w:u w:val="single"/>
                <w:lang w:eastAsia="en-IN"/>
              </w:rPr>
              <w:t>Feb</w:t>
            </w:r>
            <w:r w:rsidR="00EE5952" w:rsidRPr="00365E21">
              <w:rPr>
                <w:rFonts w:ascii="Arial" w:eastAsia="Times New Roman" w:hAnsi="Arial" w:cs="Arial"/>
                <w:b/>
                <w:bCs/>
                <w:sz w:val="16"/>
                <w:szCs w:val="16"/>
                <w:u w:val="single"/>
                <w:lang w:eastAsia="en-IN"/>
              </w:rPr>
              <w:t>’</w:t>
            </w:r>
            <w:r w:rsidRPr="00365E21">
              <w:rPr>
                <w:rFonts w:ascii="Arial" w:eastAsia="Times New Roman" w:hAnsi="Arial" w:cs="Arial"/>
                <w:b/>
                <w:bCs/>
                <w:sz w:val="16"/>
                <w:szCs w:val="16"/>
                <w:u w:val="single"/>
                <w:lang w:eastAsia="en-IN"/>
              </w:rPr>
              <w:t>21:</w:t>
            </w:r>
            <w:r w:rsidRPr="00365E21">
              <w:rPr>
                <w:rFonts w:ascii="Arial" w:eastAsia="Times New Roman" w:hAnsi="Arial" w:cs="Arial"/>
                <w:sz w:val="16"/>
                <w:szCs w:val="16"/>
                <w:lang w:eastAsia="en-IN"/>
              </w:rPr>
              <w:t xml:space="preserve"> </w:t>
            </w:r>
          </w:p>
          <w:p w14:paraId="19E293D7" w14:textId="77777777" w:rsidR="00EE5952" w:rsidRPr="00365E21" w:rsidRDefault="00EE5952" w:rsidP="00926550">
            <w:pPr>
              <w:shd w:val="clear" w:color="auto" w:fill="FFFFFF" w:themeFill="background1"/>
              <w:spacing w:after="0" w:line="240" w:lineRule="auto"/>
              <w:jc w:val="both"/>
              <w:rPr>
                <w:rFonts w:ascii="Arial" w:eastAsia="Times New Roman" w:hAnsi="Arial" w:cs="Arial"/>
                <w:sz w:val="16"/>
                <w:szCs w:val="16"/>
                <w:lang w:eastAsia="en-IN"/>
              </w:rPr>
            </w:pPr>
          </w:p>
          <w:p w14:paraId="19A13B55" w14:textId="42B5CE05" w:rsidR="004D5CAF" w:rsidRPr="00365E21"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365E21">
              <w:rPr>
                <w:rFonts w:ascii="Arial" w:eastAsia="Times New Roman" w:hAnsi="Arial" w:cs="Arial"/>
                <w:sz w:val="16"/>
                <w:szCs w:val="16"/>
                <w:lang w:eastAsia="en-IN"/>
              </w:rPr>
              <w:t xml:space="preserve">Out of total </w:t>
            </w:r>
            <w:r w:rsidR="00600DD4" w:rsidRPr="00365E21">
              <w:rPr>
                <w:rFonts w:ascii="Arial" w:eastAsia="Times New Roman" w:hAnsi="Arial" w:cs="Arial"/>
                <w:b/>
                <w:bCs/>
                <w:sz w:val="16"/>
                <w:szCs w:val="16"/>
                <w:lang w:eastAsia="en-IN"/>
              </w:rPr>
              <w:t>541690</w:t>
            </w:r>
            <w:r w:rsidRPr="00365E21">
              <w:rPr>
                <w:rFonts w:ascii="Arial" w:eastAsia="Times New Roman" w:hAnsi="Arial" w:cs="Arial"/>
                <w:b/>
                <w:bCs/>
                <w:sz w:val="16"/>
                <w:szCs w:val="16"/>
                <w:lang w:eastAsia="en-IN"/>
              </w:rPr>
              <w:t xml:space="preserve"> eligible</w:t>
            </w:r>
            <w:r w:rsidRPr="00365E21">
              <w:rPr>
                <w:rFonts w:ascii="Arial" w:eastAsia="Times New Roman" w:hAnsi="Arial" w:cs="Arial"/>
                <w:sz w:val="16"/>
                <w:szCs w:val="16"/>
                <w:lang w:eastAsia="en-IN"/>
              </w:rPr>
              <w:t xml:space="preserve"> Operative Savings Accounts, </w:t>
            </w:r>
            <w:r w:rsidR="00600DD4" w:rsidRPr="00365E21">
              <w:rPr>
                <w:rFonts w:ascii="Arial" w:eastAsia="Times New Roman" w:hAnsi="Arial" w:cs="Arial"/>
                <w:b/>
                <w:bCs/>
                <w:sz w:val="16"/>
                <w:szCs w:val="16"/>
                <w:lang w:eastAsia="en-IN"/>
              </w:rPr>
              <w:t>88</w:t>
            </w:r>
            <w:r w:rsidRPr="00365E21">
              <w:rPr>
                <w:rFonts w:ascii="Arial" w:eastAsia="Times New Roman" w:hAnsi="Arial" w:cs="Arial"/>
                <w:b/>
                <w:bCs/>
                <w:sz w:val="16"/>
                <w:szCs w:val="16"/>
                <w:lang w:eastAsia="en-IN"/>
              </w:rPr>
              <w:t>%</w:t>
            </w:r>
            <w:r w:rsidRPr="00365E21">
              <w:rPr>
                <w:rFonts w:ascii="Arial" w:eastAsia="Times New Roman" w:hAnsi="Arial" w:cs="Arial"/>
                <w:sz w:val="16"/>
                <w:szCs w:val="16"/>
                <w:lang w:eastAsia="en-IN"/>
              </w:rPr>
              <w:t xml:space="preserve"> of the accounts </w:t>
            </w:r>
            <w:r w:rsidR="00EE5952" w:rsidRPr="00365E21">
              <w:rPr>
                <w:rFonts w:ascii="Arial" w:eastAsia="Times New Roman" w:hAnsi="Arial" w:cs="Arial"/>
                <w:sz w:val="16"/>
                <w:szCs w:val="16"/>
                <w:lang w:eastAsia="en-IN"/>
              </w:rPr>
              <w:t>have been</w:t>
            </w:r>
            <w:r w:rsidRPr="00365E21">
              <w:rPr>
                <w:rFonts w:ascii="Arial" w:eastAsia="Times New Roman" w:hAnsi="Arial" w:cs="Arial"/>
                <w:sz w:val="16"/>
                <w:szCs w:val="16"/>
                <w:lang w:eastAsia="en-IN"/>
              </w:rPr>
              <w:t xml:space="preserve"> digitally covered (with at least one of the digital facilities)</w:t>
            </w:r>
            <w:r w:rsidR="00EE5952" w:rsidRPr="00365E21">
              <w:rPr>
                <w:rFonts w:ascii="Arial" w:eastAsia="Times New Roman" w:hAnsi="Arial" w:cs="Arial"/>
                <w:sz w:val="16"/>
                <w:szCs w:val="16"/>
                <w:lang w:eastAsia="en-IN"/>
              </w:rPr>
              <w:t xml:space="preserve">; </w:t>
            </w:r>
            <w:r w:rsidRPr="00365E21">
              <w:rPr>
                <w:rFonts w:ascii="Arial" w:eastAsia="Times New Roman" w:hAnsi="Arial" w:cs="Arial"/>
                <w:sz w:val="16"/>
                <w:szCs w:val="16"/>
                <w:lang w:eastAsia="en-IN"/>
              </w:rPr>
              <w:t xml:space="preserve">and out of </w:t>
            </w:r>
            <w:r w:rsidR="00600DD4" w:rsidRPr="00365E21">
              <w:rPr>
                <w:rFonts w:ascii="Arial" w:eastAsia="Times New Roman" w:hAnsi="Arial" w:cs="Arial"/>
                <w:b/>
                <w:bCs/>
                <w:sz w:val="16"/>
                <w:szCs w:val="16"/>
                <w:lang w:eastAsia="en-IN"/>
              </w:rPr>
              <w:t>3568</w:t>
            </w:r>
            <w:r w:rsidRPr="00365E21">
              <w:rPr>
                <w:rFonts w:ascii="Arial" w:eastAsia="Times New Roman" w:hAnsi="Arial" w:cs="Arial"/>
                <w:sz w:val="16"/>
                <w:szCs w:val="16"/>
                <w:lang w:eastAsia="en-IN"/>
              </w:rPr>
              <w:t xml:space="preserve"> eligible Operative Current/ Business Accounts, </w:t>
            </w:r>
            <w:r w:rsidR="00600DD4" w:rsidRPr="00365E21">
              <w:rPr>
                <w:rFonts w:ascii="Arial" w:eastAsia="Times New Roman" w:hAnsi="Arial" w:cs="Arial"/>
                <w:b/>
                <w:bCs/>
                <w:sz w:val="16"/>
                <w:szCs w:val="16"/>
                <w:lang w:eastAsia="en-IN"/>
              </w:rPr>
              <w:t>89</w:t>
            </w:r>
            <w:r w:rsidRPr="00365E21">
              <w:rPr>
                <w:rFonts w:ascii="Arial" w:eastAsia="Times New Roman" w:hAnsi="Arial" w:cs="Arial"/>
                <w:b/>
                <w:bCs/>
                <w:sz w:val="16"/>
                <w:szCs w:val="16"/>
                <w:lang w:eastAsia="en-IN"/>
              </w:rPr>
              <w:t>%</w:t>
            </w:r>
            <w:r w:rsidRPr="00365E21">
              <w:rPr>
                <w:rFonts w:ascii="Arial" w:eastAsia="Times New Roman" w:hAnsi="Arial" w:cs="Arial"/>
                <w:sz w:val="16"/>
                <w:szCs w:val="16"/>
                <w:lang w:eastAsia="en-IN"/>
              </w:rPr>
              <w:t xml:space="preserve"> of the accounts </w:t>
            </w:r>
            <w:r w:rsidR="00EE5952" w:rsidRPr="00365E21">
              <w:rPr>
                <w:rFonts w:ascii="Arial" w:eastAsia="Times New Roman" w:hAnsi="Arial" w:cs="Arial"/>
                <w:sz w:val="16"/>
                <w:szCs w:val="16"/>
                <w:lang w:eastAsia="en-IN"/>
              </w:rPr>
              <w:t>have been</w:t>
            </w:r>
            <w:r w:rsidRPr="00365E21">
              <w:rPr>
                <w:rFonts w:ascii="Arial" w:eastAsia="Times New Roman" w:hAnsi="Arial" w:cs="Arial"/>
                <w:sz w:val="16"/>
                <w:szCs w:val="16"/>
                <w:lang w:eastAsia="en-IN"/>
              </w:rPr>
              <w:t xml:space="preserve"> digitally covered (with at least one of the digital facilities).</w:t>
            </w:r>
          </w:p>
          <w:p w14:paraId="596DE9C5" w14:textId="77777777" w:rsidR="004D5CAF" w:rsidRPr="00365E21"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p>
          <w:p w14:paraId="68AE1CC1" w14:textId="7E7DE893" w:rsidR="004D5CAF" w:rsidRPr="00365E21"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365E21">
              <w:rPr>
                <w:rFonts w:ascii="Arial" w:eastAsia="Times New Roman" w:hAnsi="Arial" w:cs="Arial"/>
                <w:sz w:val="16"/>
                <w:szCs w:val="16"/>
                <w:lang w:eastAsia="en-IN"/>
              </w:rPr>
              <w:t xml:space="preserve">The following Banks </w:t>
            </w:r>
            <w:r w:rsidR="00EE5952" w:rsidRPr="00365E21">
              <w:rPr>
                <w:rFonts w:ascii="Arial" w:eastAsia="Times New Roman" w:hAnsi="Arial" w:cs="Arial"/>
                <w:sz w:val="16"/>
                <w:szCs w:val="16"/>
                <w:lang w:eastAsia="en-IN"/>
              </w:rPr>
              <w:t>are lagging behind in achieving</w:t>
            </w:r>
            <w:r w:rsidRPr="00365E21">
              <w:rPr>
                <w:rFonts w:ascii="Arial" w:eastAsia="Times New Roman" w:hAnsi="Arial" w:cs="Arial"/>
                <w:sz w:val="16"/>
                <w:szCs w:val="16"/>
                <w:lang w:eastAsia="en-IN"/>
              </w:rPr>
              <w:t xml:space="preserve"> 100% digitization of accounts</w:t>
            </w:r>
            <w:r w:rsidR="00EE5952" w:rsidRPr="00365E21">
              <w:rPr>
                <w:rFonts w:ascii="Arial" w:eastAsia="Times New Roman" w:hAnsi="Arial" w:cs="Arial"/>
                <w:sz w:val="16"/>
                <w:szCs w:val="16"/>
                <w:lang w:eastAsia="en-IN"/>
              </w:rPr>
              <w:t xml:space="preserve"> in Baksa District as at the end of </w:t>
            </w:r>
            <w:r w:rsidR="00600DD4" w:rsidRPr="00365E21">
              <w:rPr>
                <w:rFonts w:ascii="Arial" w:eastAsia="Times New Roman" w:hAnsi="Arial" w:cs="Arial"/>
                <w:sz w:val="16"/>
                <w:szCs w:val="16"/>
                <w:lang w:eastAsia="en-IN"/>
              </w:rPr>
              <w:t>Feb</w:t>
            </w:r>
            <w:r w:rsidR="00EE5952" w:rsidRPr="00365E21">
              <w:rPr>
                <w:rFonts w:ascii="Arial" w:eastAsia="Times New Roman" w:hAnsi="Arial" w:cs="Arial"/>
                <w:sz w:val="16"/>
                <w:szCs w:val="16"/>
                <w:lang w:eastAsia="en-IN"/>
              </w:rPr>
              <w:t>’21</w:t>
            </w:r>
            <w:r w:rsidRPr="00365E21">
              <w:rPr>
                <w:rFonts w:ascii="Arial" w:eastAsia="Times New Roman" w:hAnsi="Arial" w:cs="Arial"/>
                <w:sz w:val="16"/>
                <w:szCs w:val="16"/>
                <w:lang w:eastAsia="en-IN"/>
              </w:rPr>
              <w:t>: -</w:t>
            </w:r>
          </w:p>
          <w:p w14:paraId="4D36617B" w14:textId="77777777" w:rsidR="00EE5952" w:rsidRPr="00365E21" w:rsidRDefault="00EE5952" w:rsidP="00926550">
            <w:pPr>
              <w:shd w:val="clear" w:color="auto" w:fill="FFFFFF" w:themeFill="background1"/>
              <w:spacing w:after="0" w:line="240" w:lineRule="auto"/>
              <w:jc w:val="both"/>
              <w:rPr>
                <w:rFonts w:ascii="Arial" w:eastAsia="Times New Roman" w:hAnsi="Arial" w:cs="Arial"/>
                <w:b/>
                <w:bCs/>
                <w:sz w:val="16"/>
                <w:szCs w:val="16"/>
                <w:u w:val="single"/>
                <w:lang w:eastAsia="en-IN"/>
              </w:rPr>
            </w:pPr>
          </w:p>
          <w:p w14:paraId="7A92116B" w14:textId="1EF613E2" w:rsidR="004D5CAF" w:rsidRPr="00365E21" w:rsidRDefault="004D5CAF" w:rsidP="00EE5952">
            <w:pPr>
              <w:pStyle w:val="ListParagraph"/>
              <w:numPr>
                <w:ilvl w:val="0"/>
                <w:numId w:val="36"/>
              </w:numPr>
              <w:shd w:val="clear" w:color="auto" w:fill="FFFFFF" w:themeFill="background1"/>
              <w:spacing w:after="0" w:line="240" w:lineRule="auto"/>
              <w:jc w:val="both"/>
              <w:rPr>
                <w:rFonts w:ascii="Arial" w:eastAsia="Times New Roman" w:hAnsi="Arial" w:cs="Arial"/>
                <w:b/>
                <w:bCs/>
                <w:sz w:val="16"/>
                <w:szCs w:val="16"/>
                <w:lang w:eastAsia="en-IN"/>
              </w:rPr>
            </w:pPr>
            <w:r w:rsidRPr="00365E21">
              <w:rPr>
                <w:rFonts w:ascii="Arial" w:eastAsia="Times New Roman" w:hAnsi="Arial" w:cs="Arial"/>
                <w:b/>
                <w:bCs/>
                <w:sz w:val="16"/>
                <w:szCs w:val="16"/>
                <w:u w:val="single"/>
                <w:lang w:eastAsia="en-IN"/>
              </w:rPr>
              <w:t xml:space="preserve">Below </w:t>
            </w:r>
            <w:r w:rsidR="00600DD4" w:rsidRPr="00365E21">
              <w:rPr>
                <w:rFonts w:ascii="Arial" w:eastAsia="Times New Roman" w:hAnsi="Arial" w:cs="Arial"/>
                <w:b/>
                <w:bCs/>
                <w:sz w:val="16"/>
                <w:szCs w:val="16"/>
                <w:u w:val="single"/>
                <w:lang w:eastAsia="en-IN"/>
              </w:rPr>
              <w:t>90</w:t>
            </w:r>
            <w:r w:rsidRPr="00365E21">
              <w:rPr>
                <w:rFonts w:ascii="Arial" w:eastAsia="Times New Roman" w:hAnsi="Arial" w:cs="Arial"/>
                <w:b/>
                <w:bCs/>
                <w:sz w:val="16"/>
                <w:szCs w:val="16"/>
                <w:u w:val="single"/>
                <w:lang w:eastAsia="en-IN"/>
              </w:rPr>
              <w:t>% in digitisation of Savings Accounts:</w:t>
            </w:r>
            <w:r w:rsidRPr="00365E21">
              <w:rPr>
                <w:rFonts w:ascii="Arial" w:eastAsia="Times New Roman" w:hAnsi="Arial" w:cs="Arial"/>
                <w:sz w:val="16"/>
                <w:szCs w:val="16"/>
                <w:lang w:eastAsia="en-IN"/>
              </w:rPr>
              <w:t xml:space="preserve"> </w:t>
            </w:r>
            <w:r w:rsidR="007B2608" w:rsidRPr="007B2608">
              <w:rPr>
                <w:rFonts w:ascii="Arial" w:eastAsia="Times New Roman" w:hAnsi="Arial" w:cs="Arial"/>
                <w:b/>
                <w:bCs/>
                <w:sz w:val="16"/>
                <w:szCs w:val="16"/>
                <w:lang w:eastAsia="en-IN"/>
              </w:rPr>
              <w:t>(5 Banks)</w:t>
            </w:r>
            <w:r w:rsidR="007B2608">
              <w:rPr>
                <w:rFonts w:ascii="Arial" w:eastAsia="Times New Roman" w:hAnsi="Arial" w:cs="Arial"/>
                <w:sz w:val="16"/>
                <w:szCs w:val="16"/>
                <w:lang w:eastAsia="en-IN"/>
              </w:rPr>
              <w:t xml:space="preserve"> </w:t>
            </w:r>
            <w:r w:rsidRPr="00365E21">
              <w:rPr>
                <w:rFonts w:ascii="Arial" w:eastAsia="Times New Roman" w:hAnsi="Arial" w:cs="Arial"/>
                <w:sz w:val="16"/>
                <w:szCs w:val="16"/>
                <w:lang w:eastAsia="en-IN"/>
              </w:rPr>
              <w:t>Union Bank, UCO, Central Bank of India, AGVB</w:t>
            </w:r>
            <w:r w:rsidR="007B2608">
              <w:rPr>
                <w:rFonts w:ascii="Arial" w:eastAsia="Times New Roman" w:hAnsi="Arial" w:cs="Arial"/>
                <w:sz w:val="16"/>
                <w:szCs w:val="16"/>
                <w:lang w:eastAsia="en-IN"/>
              </w:rPr>
              <w:t xml:space="preserve"> &amp; </w:t>
            </w:r>
            <w:r w:rsidRPr="00365E21">
              <w:rPr>
                <w:rFonts w:ascii="Arial" w:eastAsia="Times New Roman" w:hAnsi="Arial" w:cs="Arial"/>
                <w:sz w:val="16"/>
                <w:szCs w:val="16"/>
                <w:lang w:eastAsia="en-IN"/>
              </w:rPr>
              <w:t>Canara</w:t>
            </w:r>
            <w:r w:rsidR="00365E21" w:rsidRPr="00365E21">
              <w:rPr>
                <w:rFonts w:ascii="Arial" w:eastAsia="Times New Roman" w:hAnsi="Arial" w:cs="Arial"/>
                <w:sz w:val="16"/>
                <w:szCs w:val="16"/>
                <w:lang w:eastAsia="en-IN"/>
              </w:rPr>
              <w:t>.</w:t>
            </w:r>
          </w:p>
          <w:p w14:paraId="4BCDD2B3" w14:textId="77777777" w:rsidR="00365E21" w:rsidRPr="00365E21" w:rsidRDefault="00365E21" w:rsidP="00365E21">
            <w:pPr>
              <w:pStyle w:val="ListParagraph"/>
              <w:shd w:val="clear" w:color="auto" w:fill="FFFFFF" w:themeFill="background1"/>
              <w:spacing w:after="0" w:line="240" w:lineRule="auto"/>
              <w:jc w:val="both"/>
              <w:rPr>
                <w:rFonts w:ascii="Arial" w:eastAsia="Times New Roman" w:hAnsi="Arial" w:cs="Arial"/>
                <w:b/>
                <w:bCs/>
                <w:sz w:val="16"/>
                <w:szCs w:val="16"/>
                <w:lang w:eastAsia="en-IN"/>
              </w:rPr>
            </w:pPr>
          </w:p>
          <w:p w14:paraId="50B338FF" w14:textId="40FF2D22" w:rsidR="004D5CAF" w:rsidRPr="00365E21" w:rsidRDefault="004D5CAF" w:rsidP="00EE5952">
            <w:pPr>
              <w:pStyle w:val="ListParagraph"/>
              <w:numPr>
                <w:ilvl w:val="0"/>
                <w:numId w:val="36"/>
              </w:numPr>
              <w:shd w:val="clear" w:color="auto" w:fill="FFFFFF" w:themeFill="background1"/>
              <w:spacing w:after="0" w:line="240" w:lineRule="auto"/>
              <w:jc w:val="both"/>
              <w:rPr>
                <w:rFonts w:ascii="Arial" w:eastAsia="Times New Roman" w:hAnsi="Arial" w:cs="Arial"/>
                <w:sz w:val="16"/>
                <w:szCs w:val="16"/>
                <w:lang w:eastAsia="en-IN"/>
              </w:rPr>
            </w:pPr>
            <w:r w:rsidRPr="00365E21">
              <w:rPr>
                <w:rFonts w:ascii="Arial" w:eastAsia="Times New Roman" w:hAnsi="Arial" w:cs="Arial"/>
                <w:b/>
                <w:bCs/>
                <w:sz w:val="16"/>
                <w:szCs w:val="16"/>
                <w:u w:val="single"/>
                <w:lang w:eastAsia="en-IN"/>
              </w:rPr>
              <w:t xml:space="preserve">Below </w:t>
            </w:r>
            <w:r w:rsidR="00600DD4" w:rsidRPr="00365E21">
              <w:rPr>
                <w:rFonts w:ascii="Arial" w:eastAsia="Times New Roman" w:hAnsi="Arial" w:cs="Arial"/>
                <w:b/>
                <w:bCs/>
                <w:sz w:val="16"/>
                <w:szCs w:val="16"/>
                <w:u w:val="single"/>
                <w:lang w:eastAsia="en-IN"/>
              </w:rPr>
              <w:t>9</w:t>
            </w:r>
            <w:r w:rsidRPr="00365E21">
              <w:rPr>
                <w:rFonts w:ascii="Arial" w:eastAsia="Times New Roman" w:hAnsi="Arial" w:cs="Arial"/>
                <w:b/>
                <w:bCs/>
                <w:sz w:val="16"/>
                <w:szCs w:val="16"/>
                <w:u w:val="single"/>
                <w:lang w:eastAsia="en-IN"/>
              </w:rPr>
              <w:t>0% in digitisation of Current Accounts:</w:t>
            </w:r>
            <w:r w:rsidRPr="00365E21">
              <w:rPr>
                <w:rFonts w:ascii="Arial" w:eastAsia="Times New Roman" w:hAnsi="Arial" w:cs="Arial"/>
                <w:sz w:val="16"/>
                <w:szCs w:val="16"/>
                <w:lang w:eastAsia="en-IN"/>
              </w:rPr>
              <w:t xml:space="preserve"> </w:t>
            </w:r>
            <w:r w:rsidR="007B2608" w:rsidRPr="007B2608">
              <w:rPr>
                <w:rFonts w:ascii="Arial" w:eastAsia="Times New Roman" w:hAnsi="Arial" w:cs="Arial"/>
                <w:b/>
                <w:bCs/>
                <w:sz w:val="16"/>
                <w:szCs w:val="16"/>
                <w:lang w:eastAsia="en-IN"/>
              </w:rPr>
              <w:t>(6 Banks)</w:t>
            </w:r>
            <w:r w:rsidR="007B2608">
              <w:rPr>
                <w:rFonts w:ascii="Arial" w:eastAsia="Times New Roman" w:hAnsi="Arial" w:cs="Arial"/>
                <w:sz w:val="16"/>
                <w:szCs w:val="16"/>
                <w:lang w:eastAsia="en-IN"/>
              </w:rPr>
              <w:t xml:space="preserve"> </w:t>
            </w:r>
            <w:r w:rsidRPr="00365E21">
              <w:rPr>
                <w:rFonts w:ascii="Arial" w:eastAsia="Times New Roman" w:hAnsi="Arial" w:cs="Arial"/>
                <w:sz w:val="16"/>
                <w:szCs w:val="16"/>
                <w:lang w:eastAsia="en-IN"/>
              </w:rPr>
              <w:t>Central Bank of India, Northeast Small Finance Bank, Canara, AGVB</w:t>
            </w:r>
            <w:r w:rsidR="00365E21" w:rsidRPr="00365E21">
              <w:rPr>
                <w:rFonts w:ascii="Arial" w:eastAsia="Times New Roman" w:hAnsi="Arial" w:cs="Arial"/>
                <w:sz w:val="16"/>
                <w:szCs w:val="16"/>
                <w:lang w:eastAsia="en-IN"/>
              </w:rPr>
              <w:t xml:space="preserve">, </w:t>
            </w:r>
            <w:r w:rsidRPr="00365E21">
              <w:rPr>
                <w:rFonts w:ascii="Arial" w:eastAsia="Times New Roman" w:hAnsi="Arial" w:cs="Arial"/>
                <w:sz w:val="16"/>
                <w:szCs w:val="16"/>
                <w:lang w:eastAsia="en-IN"/>
              </w:rPr>
              <w:t>Bank of India</w:t>
            </w:r>
            <w:r w:rsidR="00365E21" w:rsidRPr="00365E21">
              <w:rPr>
                <w:rFonts w:ascii="Arial" w:eastAsia="Times New Roman" w:hAnsi="Arial" w:cs="Arial"/>
                <w:sz w:val="16"/>
                <w:szCs w:val="16"/>
                <w:lang w:eastAsia="en-IN"/>
              </w:rPr>
              <w:t xml:space="preserve"> &amp; Indian Bank.</w:t>
            </w:r>
          </w:p>
          <w:p w14:paraId="069E63AF" w14:textId="77777777" w:rsidR="004D5CAF" w:rsidRPr="00365E21" w:rsidRDefault="004D5CAF" w:rsidP="00926550">
            <w:pPr>
              <w:shd w:val="clear" w:color="auto" w:fill="FFFFFF" w:themeFill="background1"/>
              <w:spacing w:after="0" w:line="240" w:lineRule="auto"/>
              <w:jc w:val="both"/>
              <w:rPr>
                <w:rFonts w:ascii="Arial" w:eastAsia="Times New Roman" w:hAnsi="Arial" w:cs="Arial"/>
                <w:b/>
                <w:bCs/>
                <w:sz w:val="16"/>
                <w:szCs w:val="16"/>
                <w:lang w:eastAsia="en-IN"/>
              </w:rPr>
            </w:pPr>
          </w:p>
        </w:tc>
      </w:tr>
      <w:bookmarkEnd w:id="0"/>
      <w:tr w:rsidR="004D5CAF" w:rsidRPr="008941EE" w14:paraId="40605246" w14:textId="77777777" w:rsidTr="00EE5952">
        <w:trPr>
          <w:trHeight w:val="416"/>
        </w:trPr>
        <w:tc>
          <w:tcPr>
            <w:tcW w:w="534" w:type="dxa"/>
            <w:vAlign w:val="center"/>
          </w:tcPr>
          <w:p w14:paraId="3EC22DA9" w14:textId="77777777" w:rsidR="004D5CAF" w:rsidRPr="00403770" w:rsidRDefault="004D5CAF" w:rsidP="00926550">
            <w:pPr>
              <w:pStyle w:val="NoSpacing"/>
              <w:shd w:val="clear" w:color="auto" w:fill="FFFFFF" w:themeFill="background1"/>
              <w:jc w:val="center"/>
              <w:rPr>
                <w:rFonts w:ascii="Arial" w:eastAsia="Times New Roman" w:hAnsi="Arial" w:cs="Arial"/>
                <w:sz w:val="18"/>
                <w:szCs w:val="18"/>
                <w:lang w:eastAsia="en-IN"/>
              </w:rPr>
            </w:pPr>
            <w:r w:rsidRPr="00403770">
              <w:rPr>
                <w:rFonts w:ascii="Arial" w:eastAsia="Times New Roman" w:hAnsi="Arial" w:cs="Arial"/>
                <w:sz w:val="18"/>
                <w:szCs w:val="18"/>
                <w:lang w:eastAsia="en-IN"/>
              </w:rPr>
              <w:t>10.</w:t>
            </w:r>
          </w:p>
        </w:tc>
        <w:tc>
          <w:tcPr>
            <w:tcW w:w="2835" w:type="dxa"/>
            <w:vAlign w:val="center"/>
          </w:tcPr>
          <w:p w14:paraId="3A5E8902" w14:textId="77777777" w:rsidR="004D5CAF" w:rsidRPr="00403770" w:rsidRDefault="004D5CAF" w:rsidP="00926550">
            <w:pPr>
              <w:pStyle w:val="NoSpacing"/>
              <w:shd w:val="clear" w:color="auto" w:fill="FFFFFF" w:themeFill="background1"/>
              <w:jc w:val="both"/>
              <w:rPr>
                <w:rFonts w:ascii="Arial" w:eastAsia="Times New Roman" w:hAnsi="Arial" w:cs="Arial"/>
                <w:b/>
                <w:bCs/>
                <w:sz w:val="18"/>
                <w:szCs w:val="18"/>
                <w:u w:val="single"/>
                <w:lang w:eastAsia="en-IN"/>
              </w:rPr>
            </w:pPr>
            <w:r w:rsidRPr="00403770">
              <w:rPr>
                <w:rFonts w:ascii="Arial" w:eastAsia="Times New Roman" w:hAnsi="Arial" w:cs="Arial"/>
                <w:b/>
                <w:bCs/>
                <w:sz w:val="18"/>
                <w:szCs w:val="18"/>
                <w:u w:val="single"/>
                <w:lang w:eastAsia="en-IN"/>
              </w:rPr>
              <w:t>Digitisation of Land Record:</w:t>
            </w:r>
          </w:p>
        </w:tc>
        <w:tc>
          <w:tcPr>
            <w:tcW w:w="1134" w:type="dxa"/>
            <w:vAlign w:val="center"/>
          </w:tcPr>
          <w:p w14:paraId="57BAD8AF" w14:textId="77777777" w:rsidR="004D5CAF" w:rsidRPr="00403770" w:rsidRDefault="004D5CAF" w:rsidP="00926550">
            <w:pPr>
              <w:pStyle w:val="NoSpacing"/>
              <w:shd w:val="clear" w:color="auto" w:fill="FFFFFF" w:themeFill="background1"/>
              <w:jc w:val="center"/>
              <w:rPr>
                <w:rFonts w:ascii="Arial" w:eastAsia="Times New Roman" w:hAnsi="Arial" w:cs="Arial"/>
                <w:b/>
                <w:bCs/>
                <w:sz w:val="18"/>
                <w:szCs w:val="18"/>
                <w:lang w:eastAsia="en-IN"/>
              </w:rPr>
            </w:pPr>
            <w:r w:rsidRPr="00D350B5">
              <w:rPr>
                <w:rFonts w:ascii="Arial" w:eastAsia="Times New Roman" w:hAnsi="Arial" w:cs="Arial"/>
                <w:b/>
                <w:bCs/>
                <w:sz w:val="16"/>
                <w:szCs w:val="16"/>
                <w:lang w:eastAsia="en-IN"/>
              </w:rPr>
              <w:t>Govt. Dept.</w:t>
            </w:r>
          </w:p>
        </w:tc>
        <w:tc>
          <w:tcPr>
            <w:tcW w:w="5492" w:type="dxa"/>
            <w:vAlign w:val="center"/>
          </w:tcPr>
          <w:p w14:paraId="36178BF0" w14:textId="77777777" w:rsidR="004D5CAF" w:rsidRPr="005677E4" w:rsidRDefault="004D5CAF" w:rsidP="00926550">
            <w:pPr>
              <w:shd w:val="clear" w:color="auto" w:fill="FFFFFF" w:themeFill="background1"/>
              <w:spacing w:after="0" w:line="240" w:lineRule="auto"/>
              <w:jc w:val="both"/>
              <w:rPr>
                <w:rFonts w:ascii="Arial" w:eastAsia="Times New Roman" w:hAnsi="Arial" w:cs="Arial"/>
                <w:sz w:val="16"/>
                <w:szCs w:val="16"/>
                <w:lang w:eastAsia="en-IN"/>
              </w:rPr>
            </w:pPr>
            <w:r w:rsidRPr="005677E4">
              <w:rPr>
                <w:rFonts w:ascii="Arial" w:eastAsia="Times New Roman" w:hAnsi="Arial" w:cs="Arial"/>
                <w:sz w:val="16"/>
                <w:szCs w:val="16"/>
                <w:lang w:eastAsia="en-IN"/>
              </w:rPr>
              <w:t>Status of the land record digitisation to be apprised in the house.</w:t>
            </w:r>
          </w:p>
        </w:tc>
      </w:tr>
      <w:tr w:rsidR="003940D3" w:rsidRPr="008941EE" w14:paraId="3303C9AD" w14:textId="77777777" w:rsidTr="00EE5952">
        <w:trPr>
          <w:trHeight w:val="416"/>
        </w:trPr>
        <w:tc>
          <w:tcPr>
            <w:tcW w:w="534" w:type="dxa"/>
            <w:vAlign w:val="center"/>
          </w:tcPr>
          <w:p w14:paraId="3BB05B2A" w14:textId="273DCD93" w:rsidR="003940D3" w:rsidRPr="00403770" w:rsidRDefault="003940D3" w:rsidP="00926550">
            <w:pPr>
              <w:pStyle w:val="NoSpacing"/>
              <w:shd w:val="clear" w:color="auto" w:fill="FFFFFF" w:themeFill="background1"/>
              <w:jc w:val="center"/>
              <w:rPr>
                <w:rFonts w:ascii="Arial" w:eastAsia="Times New Roman" w:hAnsi="Arial" w:cs="Arial"/>
                <w:sz w:val="18"/>
                <w:szCs w:val="18"/>
                <w:lang w:eastAsia="en-IN"/>
              </w:rPr>
            </w:pPr>
            <w:r>
              <w:rPr>
                <w:rFonts w:ascii="Arial" w:eastAsia="Times New Roman" w:hAnsi="Arial" w:cs="Arial"/>
                <w:sz w:val="18"/>
                <w:szCs w:val="18"/>
                <w:lang w:eastAsia="en-IN"/>
              </w:rPr>
              <w:t>11</w:t>
            </w:r>
          </w:p>
        </w:tc>
        <w:tc>
          <w:tcPr>
            <w:tcW w:w="2835" w:type="dxa"/>
            <w:vAlign w:val="center"/>
          </w:tcPr>
          <w:p w14:paraId="77A628DB" w14:textId="6A4AFF2E" w:rsidR="003940D3" w:rsidRPr="003940D3" w:rsidRDefault="003940D3" w:rsidP="00926550">
            <w:pPr>
              <w:pStyle w:val="NoSpacing"/>
              <w:shd w:val="clear" w:color="auto" w:fill="FFFFFF" w:themeFill="background1"/>
              <w:jc w:val="both"/>
              <w:rPr>
                <w:rFonts w:ascii="Arial" w:eastAsia="Times New Roman" w:hAnsi="Arial" w:cs="Arial"/>
                <w:b/>
                <w:bCs/>
                <w:sz w:val="18"/>
                <w:szCs w:val="18"/>
                <w:u w:val="single"/>
                <w:lang w:eastAsia="en-IN"/>
              </w:rPr>
            </w:pPr>
            <w:r w:rsidRPr="00EE5952">
              <w:rPr>
                <w:rFonts w:ascii="Arial" w:hAnsi="Arial" w:cs="Arial"/>
                <w:b/>
                <w:bCs/>
                <w:sz w:val="18"/>
                <w:szCs w:val="18"/>
                <w:u w:val="single"/>
              </w:rPr>
              <w:t>Status of CLSS (Credit Linked Subsidy Scheme)  in Assam</w:t>
            </w:r>
          </w:p>
        </w:tc>
        <w:tc>
          <w:tcPr>
            <w:tcW w:w="1134" w:type="dxa"/>
            <w:vAlign w:val="center"/>
          </w:tcPr>
          <w:p w14:paraId="3C7A4827" w14:textId="2759C9B7" w:rsidR="003940D3" w:rsidRPr="00DC61A9" w:rsidRDefault="003940D3" w:rsidP="00926550">
            <w:pPr>
              <w:pStyle w:val="NoSpacing"/>
              <w:shd w:val="clear" w:color="auto" w:fill="FFFFFF" w:themeFill="background1"/>
              <w:jc w:val="center"/>
              <w:rPr>
                <w:rFonts w:ascii="Arial" w:eastAsia="Times New Roman" w:hAnsi="Arial" w:cs="Arial"/>
                <w:b/>
                <w:bCs/>
                <w:sz w:val="18"/>
                <w:szCs w:val="18"/>
                <w:lang w:eastAsia="en-IN"/>
              </w:rPr>
            </w:pPr>
            <w:r w:rsidRPr="00CD6254">
              <w:rPr>
                <w:rFonts w:ascii="Arial" w:hAnsi="Arial" w:cs="Arial"/>
                <w:sz w:val="18"/>
                <w:szCs w:val="18"/>
              </w:rPr>
              <w:t>PMAY (Urban)</w:t>
            </w:r>
          </w:p>
        </w:tc>
        <w:tc>
          <w:tcPr>
            <w:tcW w:w="5492" w:type="dxa"/>
            <w:vAlign w:val="center"/>
          </w:tcPr>
          <w:p w14:paraId="3A2EDDE7" w14:textId="72EA225E" w:rsidR="003940D3" w:rsidRPr="003940D3" w:rsidRDefault="003940D3" w:rsidP="00926550">
            <w:pPr>
              <w:shd w:val="clear" w:color="auto" w:fill="FFFFFF" w:themeFill="background1"/>
              <w:spacing w:after="0" w:line="240" w:lineRule="auto"/>
              <w:jc w:val="both"/>
              <w:rPr>
                <w:rFonts w:ascii="Arial" w:eastAsia="Times New Roman" w:hAnsi="Arial" w:cs="Arial"/>
                <w:sz w:val="18"/>
                <w:szCs w:val="18"/>
                <w:lang w:eastAsia="en-IN"/>
              </w:rPr>
            </w:pPr>
            <w:r w:rsidRPr="003940D3">
              <w:rPr>
                <w:rFonts w:ascii="Arial" w:hAnsi="Arial" w:cs="Arial"/>
                <w:sz w:val="18"/>
                <w:szCs w:val="18"/>
              </w:rPr>
              <w:t>PMAY (Urban) to apprise the status</w:t>
            </w:r>
            <w:r>
              <w:rPr>
                <w:rFonts w:ascii="Arial" w:hAnsi="Arial" w:cs="Arial"/>
                <w:sz w:val="18"/>
                <w:szCs w:val="18"/>
              </w:rPr>
              <w:t xml:space="preserve"> in the house.</w:t>
            </w:r>
          </w:p>
        </w:tc>
      </w:tr>
    </w:tbl>
    <w:p w14:paraId="4A412A56"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4101F617" w14:textId="77777777" w:rsidR="004D5CAF"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034AA9D3"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8941EE">
        <w:rPr>
          <w:rFonts w:ascii="Arial" w:hAnsi="Arial" w:cs="Arial"/>
          <w:b/>
          <w:bCs/>
          <w:sz w:val="20"/>
          <w:szCs w:val="20"/>
          <w:u w:val="single"/>
        </w:rPr>
        <w:t>AGENDA-2</w:t>
      </w:r>
    </w:p>
    <w:p w14:paraId="6261B27B" w14:textId="77777777" w:rsidR="004D5CAF" w:rsidRPr="008941EE" w:rsidRDefault="004D5CAF" w:rsidP="004D5CAF">
      <w:pPr>
        <w:shd w:val="clear" w:color="auto" w:fill="FFFFFF" w:themeFill="background1"/>
        <w:spacing w:after="0" w:line="240" w:lineRule="auto"/>
        <w:jc w:val="both"/>
        <w:rPr>
          <w:rFonts w:ascii="Arial" w:hAnsi="Arial" w:cs="Arial"/>
          <w:b/>
          <w:bCs/>
          <w:sz w:val="20"/>
          <w:szCs w:val="20"/>
        </w:rPr>
      </w:pP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p>
    <w:p w14:paraId="590906AE" w14:textId="1E59BE13" w:rsidR="004D5CAF" w:rsidRPr="008941EE" w:rsidRDefault="004D5CAF" w:rsidP="004D5CAF">
      <w:pPr>
        <w:numPr>
          <w:ilvl w:val="0"/>
          <w:numId w:val="3"/>
        </w:numPr>
        <w:shd w:val="clear" w:color="auto" w:fill="FFFFFF" w:themeFill="background1"/>
        <w:spacing w:after="0" w:line="240" w:lineRule="auto"/>
        <w:jc w:val="both"/>
        <w:rPr>
          <w:rFonts w:ascii="Arial" w:hAnsi="Arial" w:cs="Arial"/>
          <w:b/>
          <w:bCs/>
          <w:sz w:val="20"/>
          <w:szCs w:val="20"/>
          <w:u w:val="single"/>
        </w:rPr>
      </w:pPr>
      <w:r w:rsidRPr="008941EE">
        <w:rPr>
          <w:rFonts w:ascii="Arial" w:hAnsi="Arial" w:cs="Arial"/>
          <w:b/>
          <w:bCs/>
          <w:sz w:val="20"/>
          <w:szCs w:val="20"/>
          <w:u w:val="single"/>
        </w:rPr>
        <w:t>DEPOSITS, ADVANCES &amp; CD</w:t>
      </w:r>
      <w:r w:rsidR="001837DB">
        <w:rPr>
          <w:rFonts w:ascii="Arial" w:hAnsi="Arial" w:cs="Arial"/>
          <w:b/>
          <w:bCs/>
          <w:sz w:val="20"/>
          <w:szCs w:val="20"/>
          <w:u w:val="single"/>
        </w:rPr>
        <w:t xml:space="preserve"> </w:t>
      </w:r>
      <w:r w:rsidRPr="008941EE">
        <w:rPr>
          <w:rFonts w:ascii="Arial" w:hAnsi="Arial" w:cs="Arial"/>
          <w:b/>
          <w:bCs/>
          <w:sz w:val="20"/>
          <w:szCs w:val="20"/>
          <w:u w:val="single"/>
        </w:rPr>
        <w:t>R</w:t>
      </w:r>
      <w:r w:rsidR="001837DB">
        <w:rPr>
          <w:rFonts w:ascii="Arial" w:hAnsi="Arial" w:cs="Arial"/>
          <w:b/>
          <w:bCs/>
          <w:sz w:val="20"/>
          <w:szCs w:val="20"/>
          <w:u w:val="single"/>
        </w:rPr>
        <w:t>ATIO</w:t>
      </w:r>
      <w:r w:rsidRPr="008941EE">
        <w:rPr>
          <w:rFonts w:ascii="Arial" w:hAnsi="Arial" w:cs="Arial"/>
          <w:b/>
          <w:bCs/>
          <w:sz w:val="20"/>
          <w:szCs w:val="20"/>
          <w:u w:val="single"/>
        </w:rPr>
        <w:t xml:space="preserve"> FOR ASSAM </w:t>
      </w:r>
      <w:r w:rsidRPr="008941EE">
        <w:rPr>
          <w:rFonts w:ascii="Arial" w:hAnsi="Arial" w:cs="Arial"/>
          <w:b/>
          <w:sz w:val="20"/>
          <w:szCs w:val="20"/>
          <w:u w:val="single"/>
        </w:rPr>
        <w:t>AS ON 31.12.2020</w:t>
      </w:r>
      <w:r w:rsidRPr="008941EE">
        <w:rPr>
          <w:rFonts w:ascii="Arial" w:hAnsi="Arial" w:cs="Arial"/>
          <w:b/>
          <w:bCs/>
          <w:sz w:val="20"/>
          <w:szCs w:val="20"/>
          <w:u w:val="single"/>
        </w:rPr>
        <w:t>:-</w:t>
      </w:r>
    </w:p>
    <w:p w14:paraId="4A522491" w14:textId="77777777" w:rsidR="004D5CAF" w:rsidRPr="008941EE" w:rsidRDefault="004D5CAF" w:rsidP="004D5CAF">
      <w:pPr>
        <w:shd w:val="clear" w:color="auto" w:fill="FFFFFF" w:themeFill="background1"/>
        <w:spacing w:after="0" w:line="240" w:lineRule="auto"/>
        <w:ind w:left="720"/>
        <w:jc w:val="both"/>
        <w:rPr>
          <w:rFonts w:ascii="Arial" w:hAnsi="Arial" w:cs="Arial"/>
          <w:b/>
          <w:bCs/>
          <w:sz w:val="20"/>
          <w:szCs w:val="20"/>
          <w:u w:val="single"/>
        </w:rPr>
      </w:pPr>
    </w:p>
    <w:p w14:paraId="4C51A2F8" w14:textId="77777777" w:rsidR="004D5CAF" w:rsidRPr="008941EE" w:rsidRDefault="004D5CAF" w:rsidP="002249BC">
      <w:pPr>
        <w:spacing w:after="0" w:line="240" w:lineRule="auto"/>
        <w:ind w:left="6480" w:firstLine="720"/>
        <w:jc w:val="both"/>
        <w:rPr>
          <w:rFonts w:ascii="Arial" w:hAnsi="Arial" w:cs="Arial"/>
          <w:b/>
          <w:sz w:val="20"/>
          <w:szCs w:val="20"/>
        </w:rPr>
      </w:pPr>
      <w:r w:rsidRPr="002249BC">
        <w:rPr>
          <w:rFonts w:ascii="Arial" w:hAnsi="Arial" w:cs="Arial"/>
          <w:b/>
          <w:bCs/>
          <w:sz w:val="20"/>
          <w:szCs w:val="20"/>
        </w:rPr>
        <w:t>(Amount in Rs.Crores)</w:t>
      </w:r>
    </w:p>
    <w:tbl>
      <w:tblPr>
        <w:tblW w:w="9488" w:type="dxa"/>
        <w:tblInd w:w="250" w:type="dxa"/>
        <w:tblLook w:val="04A0" w:firstRow="1" w:lastRow="0" w:firstColumn="1" w:lastColumn="0" w:noHBand="0" w:noVBand="1"/>
      </w:tblPr>
      <w:tblGrid>
        <w:gridCol w:w="1983"/>
        <w:gridCol w:w="1419"/>
        <w:gridCol w:w="1559"/>
        <w:gridCol w:w="1560"/>
        <w:gridCol w:w="1417"/>
        <w:gridCol w:w="1550"/>
      </w:tblGrid>
      <w:tr w:rsidR="004D5CAF" w:rsidRPr="008941EE" w14:paraId="0D08E780" w14:textId="77777777" w:rsidTr="00926550">
        <w:trPr>
          <w:trHeight w:val="341"/>
        </w:trPr>
        <w:tc>
          <w:tcPr>
            <w:tcW w:w="1983" w:type="dxa"/>
            <w:tcBorders>
              <w:top w:val="single" w:sz="4" w:space="0" w:color="auto"/>
              <w:left w:val="single" w:sz="4" w:space="0" w:color="auto"/>
              <w:bottom w:val="single" w:sz="4" w:space="0" w:color="auto"/>
              <w:right w:val="nil"/>
            </w:tcBorders>
            <w:shd w:val="clear" w:color="auto" w:fill="auto"/>
            <w:vAlign w:val="center"/>
            <w:hideMark/>
          </w:tcPr>
          <w:p w14:paraId="72E5EB31"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hAnsi="Arial" w:cs="Arial"/>
                <w:color w:val="000000"/>
                <w:sz w:val="20"/>
                <w:szCs w:val="20"/>
              </w:rPr>
              <w:t> </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CB49A"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hAnsi="Arial" w:cs="Arial"/>
                <w:b/>
                <w:bCs/>
                <w:color w:val="000000"/>
                <w:sz w:val="20"/>
                <w:szCs w:val="20"/>
              </w:rPr>
              <w:t>Dec</w:t>
            </w:r>
            <w:r>
              <w:rPr>
                <w:rFonts w:ascii="Arial" w:hAnsi="Arial" w:cs="Arial"/>
                <w:b/>
                <w:bCs/>
                <w:color w:val="000000"/>
                <w:sz w:val="20"/>
                <w:szCs w:val="20"/>
              </w:rPr>
              <w:t>’</w:t>
            </w:r>
            <w:r w:rsidRPr="008941EE">
              <w:rPr>
                <w:rFonts w:ascii="Arial" w:hAnsi="Arial" w:cs="Arial"/>
                <w:b/>
                <w:bCs/>
                <w:color w:val="000000"/>
                <w:sz w:val="20"/>
                <w:szCs w:val="20"/>
              </w:rPr>
              <w:t>19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0297740"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hAnsi="Arial" w:cs="Arial"/>
                <w:b/>
                <w:bCs/>
                <w:color w:val="000000"/>
                <w:sz w:val="20"/>
                <w:szCs w:val="20"/>
              </w:rPr>
              <w:t>March</w:t>
            </w:r>
            <w:r>
              <w:rPr>
                <w:rFonts w:ascii="Arial" w:hAnsi="Arial" w:cs="Arial"/>
                <w:b/>
                <w:bCs/>
                <w:color w:val="000000"/>
                <w:sz w:val="20"/>
                <w:szCs w:val="20"/>
              </w:rPr>
              <w:t>’</w:t>
            </w:r>
            <w:r w:rsidRPr="008941EE">
              <w:rPr>
                <w:rFonts w:ascii="Arial" w:hAnsi="Arial" w:cs="Arial"/>
                <w:b/>
                <w:bCs/>
                <w:color w:val="000000"/>
                <w:sz w:val="20"/>
                <w:szCs w:val="20"/>
              </w:rPr>
              <w:t>20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1D09D1B"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hAnsi="Arial" w:cs="Arial"/>
                <w:b/>
                <w:bCs/>
                <w:color w:val="000000"/>
                <w:sz w:val="20"/>
                <w:szCs w:val="20"/>
              </w:rPr>
              <w:t>Dec</w:t>
            </w:r>
            <w:r>
              <w:rPr>
                <w:rFonts w:ascii="Arial" w:hAnsi="Arial" w:cs="Arial"/>
                <w:b/>
                <w:bCs/>
                <w:color w:val="000000"/>
                <w:sz w:val="20"/>
                <w:szCs w:val="20"/>
              </w:rPr>
              <w:t>’</w:t>
            </w:r>
            <w:r w:rsidRPr="008941EE">
              <w:rPr>
                <w:rFonts w:ascii="Arial" w:hAnsi="Arial" w:cs="Arial"/>
                <w:b/>
                <w:bCs/>
                <w:color w:val="000000"/>
                <w:sz w:val="20"/>
                <w:szCs w:val="20"/>
              </w:rPr>
              <w:t>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B27D9E5"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hAnsi="Arial" w:cs="Arial"/>
                <w:b/>
                <w:bCs/>
                <w:color w:val="000000"/>
                <w:sz w:val="20"/>
                <w:szCs w:val="20"/>
              </w:rPr>
              <w:t>YoY growth</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14:paraId="12DEEBCE"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hAnsi="Arial" w:cs="Arial"/>
                <w:b/>
                <w:bCs/>
                <w:color w:val="000000"/>
                <w:sz w:val="20"/>
                <w:szCs w:val="20"/>
              </w:rPr>
              <w:t>YTD growth</w:t>
            </w:r>
          </w:p>
        </w:tc>
      </w:tr>
      <w:tr w:rsidR="004D5CAF" w:rsidRPr="008941EE" w14:paraId="3D1E2C0B" w14:textId="77777777" w:rsidTr="00926550">
        <w:trPr>
          <w:trHeight w:val="288"/>
        </w:trPr>
        <w:tc>
          <w:tcPr>
            <w:tcW w:w="1983" w:type="dxa"/>
            <w:tcBorders>
              <w:top w:val="nil"/>
              <w:left w:val="single" w:sz="4" w:space="0" w:color="auto"/>
              <w:bottom w:val="single" w:sz="4" w:space="0" w:color="auto"/>
              <w:right w:val="nil"/>
            </w:tcBorders>
            <w:shd w:val="clear" w:color="auto" w:fill="auto"/>
            <w:vAlign w:val="center"/>
            <w:hideMark/>
          </w:tcPr>
          <w:p w14:paraId="29A5CCAD"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hAnsi="Arial" w:cs="Arial"/>
                <w:b/>
                <w:bCs/>
                <w:color w:val="000000"/>
                <w:sz w:val="20"/>
                <w:szCs w:val="20"/>
              </w:rPr>
              <w:t>Deposits</w:t>
            </w:r>
          </w:p>
        </w:tc>
        <w:tc>
          <w:tcPr>
            <w:tcW w:w="1419" w:type="dxa"/>
            <w:tcBorders>
              <w:top w:val="nil"/>
              <w:left w:val="single" w:sz="4" w:space="0" w:color="auto"/>
              <w:bottom w:val="single" w:sz="4" w:space="0" w:color="auto"/>
              <w:right w:val="single" w:sz="4" w:space="0" w:color="auto"/>
            </w:tcBorders>
            <w:shd w:val="clear" w:color="auto" w:fill="auto"/>
            <w:vAlign w:val="center"/>
            <w:hideMark/>
          </w:tcPr>
          <w:p w14:paraId="58A9E502"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154312</w:t>
            </w:r>
          </w:p>
        </w:tc>
        <w:tc>
          <w:tcPr>
            <w:tcW w:w="1559" w:type="dxa"/>
            <w:tcBorders>
              <w:top w:val="nil"/>
              <w:left w:val="nil"/>
              <w:bottom w:val="single" w:sz="4" w:space="0" w:color="auto"/>
              <w:right w:val="single" w:sz="4" w:space="0" w:color="auto"/>
            </w:tcBorders>
            <w:shd w:val="clear" w:color="auto" w:fill="auto"/>
            <w:noWrap/>
            <w:vAlign w:val="center"/>
            <w:hideMark/>
          </w:tcPr>
          <w:p w14:paraId="08C3679B"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162857</w:t>
            </w:r>
          </w:p>
        </w:tc>
        <w:tc>
          <w:tcPr>
            <w:tcW w:w="1560" w:type="dxa"/>
            <w:tcBorders>
              <w:top w:val="nil"/>
              <w:left w:val="nil"/>
              <w:bottom w:val="single" w:sz="4" w:space="0" w:color="auto"/>
              <w:right w:val="single" w:sz="4" w:space="0" w:color="auto"/>
            </w:tcBorders>
            <w:shd w:val="clear" w:color="auto" w:fill="auto"/>
            <w:noWrap/>
            <w:vAlign w:val="center"/>
            <w:hideMark/>
          </w:tcPr>
          <w:p w14:paraId="4B6A4BAC"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171110</w:t>
            </w:r>
          </w:p>
        </w:tc>
        <w:tc>
          <w:tcPr>
            <w:tcW w:w="1417" w:type="dxa"/>
            <w:tcBorders>
              <w:top w:val="nil"/>
              <w:left w:val="nil"/>
              <w:bottom w:val="single" w:sz="4" w:space="0" w:color="auto"/>
              <w:right w:val="single" w:sz="4" w:space="0" w:color="auto"/>
            </w:tcBorders>
            <w:shd w:val="clear" w:color="auto" w:fill="auto"/>
            <w:vAlign w:val="center"/>
            <w:hideMark/>
          </w:tcPr>
          <w:p w14:paraId="47E5DF53"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16798</w:t>
            </w:r>
          </w:p>
        </w:tc>
        <w:tc>
          <w:tcPr>
            <w:tcW w:w="1550" w:type="dxa"/>
            <w:tcBorders>
              <w:top w:val="nil"/>
              <w:left w:val="nil"/>
              <w:bottom w:val="single" w:sz="4" w:space="0" w:color="auto"/>
              <w:right w:val="single" w:sz="4" w:space="0" w:color="auto"/>
            </w:tcBorders>
            <w:shd w:val="clear" w:color="auto" w:fill="auto"/>
            <w:vAlign w:val="center"/>
            <w:hideMark/>
          </w:tcPr>
          <w:p w14:paraId="58B544D3"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8253</w:t>
            </w:r>
          </w:p>
        </w:tc>
      </w:tr>
      <w:tr w:rsidR="004D5CAF" w:rsidRPr="008941EE" w14:paraId="57C6A834" w14:textId="77777777" w:rsidTr="00926550">
        <w:trPr>
          <w:trHeight w:val="288"/>
        </w:trPr>
        <w:tc>
          <w:tcPr>
            <w:tcW w:w="1983" w:type="dxa"/>
            <w:tcBorders>
              <w:top w:val="nil"/>
              <w:left w:val="single" w:sz="4" w:space="0" w:color="auto"/>
              <w:bottom w:val="single" w:sz="4" w:space="0" w:color="auto"/>
              <w:right w:val="nil"/>
            </w:tcBorders>
            <w:shd w:val="clear" w:color="auto" w:fill="auto"/>
            <w:vAlign w:val="center"/>
            <w:hideMark/>
          </w:tcPr>
          <w:p w14:paraId="498C7039"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hAnsi="Arial" w:cs="Arial"/>
                <w:b/>
                <w:bCs/>
                <w:color w:val="000000"/>
                <w:sz w:val="20"/>
                <w:szCs w:val="20"/>
              </w:rPr>
              <w:t>Advances</w:t>
            </w:r>
          </w:p>
        </w:tc>
        <w:tc>
          <w:tcPr>
            <w:tcW w:w="1419" w:type="dxa"/>
            <w:tcBorders>
              <w:top w:val="nil"/>
              <w:left w:val="single" w:sz="4" w:space="0" w:color="auto"/>
              <w:bottom w:val="single" w:sz="4" w:space="0" w:color="auto"/>
              <w:right w:val="single" w:sz="4" w:space="0" w:color="auto"/>
            </w:tcBorders>
            <w:shd w:val="clear" w:color="auto" w:fill="auto"/>
            <w:vAlign w:val="center"/>
            <w:hideMark/>
          </w:tcPr>
          <w:p w14:paraId="2BBA0676"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80081</w:t>
            </w:r>
          </w:p>
        </w:tc>
        <w:tc>
          <w:tcPr>
            <w:tcW w:w="1559" w:type="dxa"/>
            <w:tcBorders>
              <w:top w:val="nil"/>
              <w:left w:val="nil"/>
              <w:bottom w:val="single" w:sz="4" w:space="0" w:color="auto"/>
              <w:right w:val="single" w:sz="4" w:space="0" w:color="auto"/>
            </w:tcBorders>
            <w:shd w:val="clear" w:color="auto" w:fill="auto"/>
            <w:noWrap/>
            <w:vAlign w:val="center"/>
            <w:hideMark/>
          </w:tcPr>
          <w:p w14:paraId="1A96A8D9"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82590</w:t>
            </w:r>
          </w:p>
        </w:tc>
        <w:tc>
          <w:tcPr>
            <w:tcW w:w="1560" w:type="dxa"/>
            <w:tcBorders>
              <w:top w:val="nil"/>
              <w:left w:val="nil"/>
              <w:bottom w:val="single" w:sz="4" w:space="0" w:color="auto"/>
              <w:right w:val="single" w:sz="4" w:space="0" w:color="auto"/>
            </w:tcBorders>
            <w:shd w:val="clear" w:color="auto" w:fill="auto"/>
            <w:noWrap/>
            <w:vAlign w:val="center"/>
            <w:hideMark/>
          </w:tcPr>
          <w:p w14:paraId="20D8475A"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90332</w:t>
            </w:r>
          </w:p>
        </w:tc>
        <w:tc>
          <w:tcPr>
            <w:tcW w:w="1417" w:type="dxa"/>
            <w:tcBorders>
              <w:top w:val="nil"/>
              <w:left w:val="nil"/>
              <w:bottom w:val="single" w:sz="4" w:space="0" w:color="auto"/>
              <w:right w:val="single" w:sz="4" w:space="0" w:color="auto"/>
            </w:tcBorders>
            <w:shd w:val="clear" w:color="auto" w:fill="auto"/>
            <w:vAlign w:val="center"/>
            <w:hideMark/>
          </w:tcPr>
          <w:p w14:paraId="24361C37"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10251</w:t>
            </w:r>
          </w:p>
        </w:tc>
        <w:tc>
          <w:tcPr>
            <w:tcW w:w="1550" w:type="dxa"/>
            <w:tcBorders>
              <w:top w:val="nil"/>
              <w:left w:val="nil"/>
              <w:bottom w:val="single" w:sz="4" w:space="0" w:color="auto"/>
              <w:right w:val="single" w:sz="4" w:space="0" w:color="auto"/>
            </w:tcBorders>
            <w:shd w:val="clear" w:color="auto" w:fill="auto"/>
            <w:vAlign w:val="center"/>
            <w:hideMark/>
          </w:tcPr>
          <w:p w14:paraId="4AE53FA0"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7742</w:t>
            </w:r>
          </w:p>
        </w:tc>
      </w:tr>
      <w:tr w:rsidR="004D5CAF" w:rsidRPr="008941EE" w14:paraId="2A6FA718" w14:textId="77777777" w:rsidTr="00926550">
        <w:trPr>
          <w:trHeight w:val="288"/>
        </w:trPr>
        <w:tc>
          <w:tcPr>
            <w:tcW w:w="1983" w:type="dxa"/>
            <w:tcBorders>
              <w:top w:val="nil"/>
              <w:left w:val="single" w:sz="4" w:space="0" w:color="auto"/>
              <w:bottom w:val="single" w:sz="4" w:space="0" w:color="auto"/>
              <w:right w:val="nil"/>
            </w:tcBorders>
            <w:shd w:val="clear" w:color="auto" w:fill="auto"/>
            <w:noWrap/>
            <w:vAlign w:val="center"/>
            <w:hideMark/>
          </w:tcPr>
          <w:p w14:paraId="7B2FACE0"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hAnsi="Arial" w:cs="Arial"/>
                <w:b/>
                <w:bCs/>
                <w:color w:val="000000"/>
                <w:sz w:val="20"/>
                <w:szCs w:val="20"/>
              </w:rPr>
              <w:t>CD Ratio</w:t>
            </w:r>
          </w:p>
        </w:tc>
        <w:tc>
          <w:tcPr>
            <w:tcW w:w="1419" w:type="dxa"/>
            <w:tcBorders>
              <w:top w:val="nil"/>
              <w:left w:val="single" w:sz="4" w:space="0" w:color="auto"/>
              <w:bottom w:val="single" w:sz="4" w:space="0" w:color="auto"/>
              <w:right w:val="single" w:sz="4" w:space="0" w:color="auto"/>
            </w:tcBorders>
            <w:shd w:val="clear" w:color="auto" w:fill="auto"/>
            <w:vAlign w:val="center"/>
            <w:hideMark/>
          </w:tcPr>
          <w:p w14:paraId="6F081358"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52</w:t>
            </w:r>
            <w:r>
              <w:rPr>
                <w:rFonts w:ascii="Arial" w:hAnsi="Arial" w:cs="Arial"/>
                <w:color w:val="000000"/>
                <w:sz w:val="20"/>
                <w:szCs w:val="20"/>
              </w:rPr>
              <w:t>%</w:t>
            </w:r>
          </w:p>
        </w:tc>
        <w:tc>
          <w:tcPr>
            <w:tcW w:w="1559" w:type="dxa"/>
            <w:tcBorders>
              <w:top w:val="nil"/>
              <w:left w:val="nil"/>
              <w:bottom w:val="single" w:sz="4" w:space="0" w:color="auto"/>
              <w:right w:val="single" w:sz="4" w:space="0" w:color="auto"/>
            </w:tcBorders>
            <w:shd w:val="clear" w:color="auto" w:fill="auto"/>
            <w:vAlign w:val="center"/>
            <w:hideMark/>
          </w:tcPr>
          <w:p w14:paraId="23DB0E7B"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51</w:t>
            </w:r>
            <w:r>
              <w:rPr>
                <w:rFonts w:ascii="Arial" w:hAnsi="Arial" w:cs="Arial"/>
                <w:color w:val="000000"/>
                <w:sz w:val="20"/>
                <w:szCs w:val="20"/>
              </w:rPr>
              <w:t>%</w:t>
            </w:r>
          </w:p>
        </w:tc>
        <w:tc>
          <w:tcPr>
            <w:tcW w:w="1560" w:type="dxa"/>
            <w:tcBorders>
              <w:top w:val="nil"/>
              <w:left w:val="nil"/>
              <w:bottom w:val="single" w:sz="4" w:space="0" w:color="auto"/>
              <w:right w:val="single" w:sz="4" w:space="0" w:color="auto"/>
            </w:tcBorders>
            <w:shd w:val="clear" w:color="auto" w:fill="auto"/>
            <w:vAlign w:val="center"/>
            <w:hideMark/>
          </w:tcPr>
          <w:p w14:paraId="25C753BC"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53</w:t>
            </w:r>
            <w:r>
              <w:rPr>
                <w:rFonts w:ascii="Arial" w:hAnsi="Arial" w:cs="Arial"/>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center"/>
            <w:hideMark/>
          </w:tcPr>
          <w:p w14:paraId="6AE41EF9"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 </w:t>
            </w:r>
          </w:p>
        </w:tc>
        <w:tc>
          <w:tcPr>
            <w:tcW w:w="1550" w:type="dxa"/>
            <w:tcBorders>
              <w:top w:val="nil"/>
              <w:left w:val="nil"/>
              <w:bottom w:val="single" w:sz="4" w:space="0" w:color="auto"/>
              <w:right w:val="single" w:sz="4" w:space="0" w:color="auto"/>
            </w:tcBorders>
            <w:shd w:val="clear" w:color="auto" w:fill="auto"/>
            <w:noWrap/>
            <w:vAlign w:val="center"/>
            <w:hideMark/>
          </w:tcPr>
          <w:p w14:paraId="4C8521D4"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 </w:t>
            </w:r>
          </w:p>
        </w:tc>
      </w:tr>
    </w:tbl>
    <w:p w14:paraId="186A1ED6" w14:textId="716E16E5" w:rsidR="004D5CAF" w:rsidRDefault="004D5CAF" w:rsidP="004D5CAF">
      <w:pPr>
        <w:shd w:val="clear" w:color="auto" w:fill="FFFFFF" w:themeFill="background1"/>
        <w:spacing w:after="0" w:line="240" w:lineRule="auto"/>
        <w:jc w:val="both"/>
        <w:rPr>
          <w:rFonts w:ascii="Arial" w:hAnsi="Arial" w:cs="Arial"/>
          <w:b/>
          <w:sz w:val="20"/>
          <w:szCs w:val="20"/>
        </w:rPr>
      </w:pPr>
    </w:p>
    <w:p w14:paraId="27714CFF" w14:textId="40A3AB94" w:rsidR="008D280B" w:rsidRDefault="008D280B" w:rsidP="004D5CAF">
      <w:pPr>
        <w:shd w:val="clear" w:color="auto" w:fill="FFFFFF" w:themeFill="background1"/>
        <w:spacing w:after="0" w:line="240" w:lineRule="auto"/>
        <w:jc w:val="both"/>
        <w:rPr>
          <w:rFonts w:ascii="Arial" w:hAnsi="Arial" w:cs="Arial"/>
          <w:b/>
          <w:sz w:val="20"/>
          <w:szCs w:val="20"/>
        </w:rPr>
      </w:pPr>
    </w:p>
    <w:p w14:paraId="61FA178B" w14:textId="526613F9" w:rsidR="008D280B" w:rsidRDefault="008D280B" w:rsidP="004D5CAF">
      <w:pPr>
        <w:shd w:val="clear" w:color="auto" w:fill="FFFFFF" w:themeFill="background1"/>
        <w:spacing w:after="0" w:line="240" w:lineRule="auto"/>
        <w:jc w:val="both"/>
        <w:rPr>
          <w:rFonts w:ascii="Arial" w:hAnsi="Arial" w:cs="Arial"/>
          <w:b/>
          <w:sz w:val="20"/>
          <w:szCs w:val="20"/>
        </w:rPr>
      </w:pPr>
    </w:p>
    <w:p w14:paraId="3119278D" w14:textId="77777777" w:rsidR="008D280B" w:rsidRDefault="008D280B" w:rsidP="004D5CAF">
      <w:pPr>
        <w:shd w:val="clear" w:color="auto" w:fill="FFFFFF" w:themeFill="background1"/>
        <w:spacing w:after="0" w:line="240" w:lineRule="auto"/>
        <w:jc w:val="both"/>
        <w:rPr>
          <w:rFonts w:ascii="Arial" w:hAnsi="Arial" w:cs="Arial"/>
          <w:b/>
          <w:sz w:val="20"/>
          <w:szCs w:val="20"/>
        </w:rPr>
      </w:pPr>
    </w:p>
    <w:p w14:paraId="391B0902" w14:textId="77777777" w:rsidR="003940D3" w:rsidRDefault="003940D3" w:rsidP="004D5CAF">
      <w:pPr>
        <w:pStyle w:val="ListParagraph"/>
        <w:shd w:val="clear" w:color="auto" w:fill="FFFFFF" w:themeFill="background1"/>
        <w:spacing w:after="0" w:line="240" w:lineRule="auto"/>
        <w:jc w:val="both"/>
        <w:rPr>
          <w:rFonts w:ascii="Arial" w:hAnsi="Arial" w:cs="Arial"/>
          <w:b/>
          <w:sz w:val="20"/>
          <w:szCs w:val="20"/>
          <w:u w:val="single"/>
        </w:rPr>
      </w:pPr>
    </w:p>
    <w:p w14:paraId="04565D4C" w14:textId="77777777" w:rsidR="004D5CAF" w:rsidRPr="008941EE" w:rsidRDefault="004D5CAF" w:rsidP="004D5CAF">
      <w:pPr>
        <w:pStyle w:val="ListParagraph"/>
        <w:numPr>
          <w:ilvl w:val="0"/>
          <w:numId w:val="3"/>
        </w:numPr>
        <w:shd w:val="clear" w:color="auto" w:fill="FFFFFF" w:themeFill="background1"/>
        <w:spacing w:after="0" w:line="240" w:lineRule="auto"/>
        <w:jc w:val="both"/>
        <w:rPr>
          <w:rFonts w:ascii="Arial" w:hAnsi="Arial" w:cs="Arial"/>
          <w:b/>
          <w:sz w:val="20"/>
          <w:szCs w:val="20"/>
          <w:u w:val="single"/>
        </w:rPr>
      </w:pPr>
      <w:r w:rsidRPr="008941EE">
        <w:rPr>
          <w:rFonts w:ascii="Arial" w:hAnsi="Arial" w:cs="Arial"/>
          <w:b/>
          <w:sz w:val="20"/>
          <w:szCs w:val="20"/>
          <w:u w:val="single"/>
        </w:rPr>
        <w:t xml:space="preserve">BANK-WISE PERFORMANCE HIGHLIGHTS IN CD RATIO AS ON </w:t>
      </w:r>
      <w:r w:rsidRPr="008941EE">
        <w:rPr>
          <w:rFonts w:ascii="Arial" w:hAnsi="Arial" w:cs="Arial"/>
          <w:b/>
          <w:sz w:val="20"/>
          <w:szCs w:val="20"/>
        </w:rPr>
        <w:t>31.12.2020</w:t>
      </w:r>
      <w:r w:rsidRPr="008941EE">
        <w:rPr>
          <w:rFonts w:ascii="Arial" w:hAnsi="Arial" w:cs="Arial"/>
          <w:b/>
          <w:bCs/>
          <w:sz w:val="20"/>
          <w:szCs w:val="20"/>
        </w:rPr>
        <w:t>:-</w:t>
      </w:r>
    </w:p>
    <w:p w14:paraId="0045DAD8" w14:textId="77777777" w:rsidR="004D5CAF" w:rsidRPr="008941EE" w:rsidRDefault="004D5CAF" w:rsidP="004D5CAF">
      <w:pPr>
        <w:pStyle w:val="ListParagraph"/>
        <w:shd w:val="clear" w:color="auto" w:fill="FFFFFF" w:themeFill="background1"/>
        <w:spacing w:after="0" w:line="240" w:lineRule="auto"/>
        <w:jc w:val="both"/>
        <w:rPr>
          <w:rFonts w:ascii="Arial" w:hAnsi="Arial" w:cs="Arial"/>
          <w:b/>
          <w:sz w:val="20"/>
          <w:szCs w:val="20"/>
        </w:rPr>
      </w:pPr>
    </w:p>
    <w:tbl>
      <w:tblPr>
        <w:tblW w:w="9639" w:type="dxa"/>
        <w:tblInd w:w="108" w:type="dxa"/>
        <w:tblLook w:val="04A0" w:firstRow="1" w:lastRow="0" w:firstColumn="1" w:lastColumn="0" w:noHBand="0" w:noVBand="1"/>
      </w:tblPr>
      <w:tblGrid>
        <w:gridCol w:w="2977"/>
        <w:gridCol w:w="1276"/>
        <w:gridCol w:w="2410"/>
        <w:gridCol w:w="2976"/>
      </w:tblGrid>
      <w:tr w:rsidR="004D5CAF" w:rsidRPr="008941EE" w14:paraId="41DFEC34" w14:textId="77777777" w:rsidTr="00926550">
        <w:trPr>
          <w:trHeight w:val="432"/>
        </w:trPr>
        <w:tc>
          <w:tcPr>
            <w:tcW w:w="42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E946B8"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Banks with the Highest CD Ratio (in %)</w:t>
            </w:r>
          </w:p>
        </w:tc>
        <w:tc>
          <w:tcPr>
            <w:tcW w:w="5386" w:type="dxa"/>
            <w:gridSpan w:val="2"/>
            <w:tcBorders>
              <w:top w:val="single" w:sz="4" w:space="0" w:color="auto"/>
              <w:left w:val="nil"/>
              <w:bottom w:val="single" w:sz="4" w:space="0" w:color="auto"/>
              <w:right w:val="single" w:sz="4" w:space="0" w:color="auto"/>
            </w:tcBorders>
            <w:shd w:val="clear" w:color="auto" w:fill="auto"/>
            <w:vAlign w:val="center"/>
            <w:hideMark/>
          </w:tcPr>
          <w:p w14:paraId="1A4AC7CE"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Banks with the Lowest CD Ratio (in %)</w:t>
            </w:r>
          </w:p>
        </w:tc>
      </w:tr>
      <w:tr w:rsidR="004D5CAF" w:rsidRPr="008941EE" w14:paraId="12BA1DC7" w14:textId="77777777" w:rsidTr="00926550">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46756608"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hAnsi="Arial" w:cs="Arial"/>
                <w:b/>
                <w:bCs/>
                <w:color w:val="000000"/>
                <w:sz w:val="18"/>
                <w:szCs w:val="18"/>
              </w:rPr>
              <w:t>Bandhan Bank</w:t>
            </w:r>
          </w:p>
        </w:tc>
        <w:tc>
          <w:tcPr>
            <w:tcW w:w="1276" w:type="dxa"/>
            <w:tcBorders>
              <w:top w:val="nil"/>
              <w:left w:val="nil"/>
              <w:bottom w:val="single" w:sz="4" w:space="0" w:color="000000"/>
              <w:right w:val="single" w:sz="4" w:space="0" w:color="000000"/>
            </w:tcBorders>
            <w:shd w:val="clear" w:color="auto" w:fill="auto"/>
            <w:vAlign w:val="center"/>
            <w:hideMark/>
          </w:tcPr>
          <w:p w14:paraId="20D8167A"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hAnsi="Arial" w:cs="Arial"/>
                <w:color w:val="000000"/>
                <w:sz w:val="18"/>
                <w:szCs w:val="18"/>
              </w:rPr>
              <w:t>355</w:t>
            </w:r>
          </w:p>
        </w:tc>
        <w:tc>
          <w:tcPr>
            <w:tcW w:w="2410" w:type="dxa"/>
            <w:tcBorders>
              <w:top w:val="nil"/>
              <w:left w:val="nil"/>
              <w:bottom w:val="single" w:sz="4" w:space="0" w:color="000000"/>
              <w:right w:val="single" w:sz="4" w:space="0" w:color="000000"/>
            </w:tcBorders>
            <w:shd w:val="clear" w:color="auto" w:fill="auto"/>
            <w:vAlign w:val="center"/>
          </w:tcPr>
          <w:p w14:paraId="1CE30A6F"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eastAsia="Times New Roman" w:hAnsi="Arial" w:cs="Arial"/>
                <w:b/>
                <w:bCs/>
                <w:color w:val="000000"/>
                <w:sz w:val="18"/>
                <w:szCs w:val="18"/>
                <w:lang w:eastAsia="en-IN"/>
              </w:rPr>
              <w:t>Kotak Mahindra Bank</w:t>
            </w:r>
          </w:p>
        </w:tc>
        <w:tc>
          <w:tcPr>
            <w:tcW w:w="2976" w:type="dxa"/>
            <w:tcBorders>
              <w:top w:val="nil"/>
              <w:left w:val="nil"/>
              <w:bottom w:val="single" w:sz="4" w:space="0" w:color="000000"/>
              <w:right w:val="single" w:sz="4" w:space="0" w:color="000000"/>
            </w:tcBorders>
            <w:shd w:val="clear" w:color="auto" w:fill="auto"/>
            <w:vAlign w:val="center"/>
          </w:tcPr>
          <w:p w14:paraId="4D13FC12"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eastAsia="Times New Roman" w:hAnsi="Arial" w:cs="Arial"/>
                <w:color w:val="000000"/>
                <w:sz w:val="18"/>
                <w:szCs w:val="18"/>
                <w:lang w:eastAsia="en-IN"/>
              </w:rPr>
              <w:t>No Dec’20 Data (6% CD Ratio in the Sept’20 quarter)</w:t>
            </w:r>
          </w:p>
        </w:tc>
      </w:tr>
      <w:tr w:rsidR="004D5CAF" w:rsidRPr="008941EE" w14:paraId="6D3C9411" w14:textId="77777777" w:rsidTr="00926550">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0915099A"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hAnsi="Arial" w:cs="Arial"/>
                <w:b/>
                <w:bCs/>
                <w:color w:val="000000"/>
                <w:sz w:val="18"/>
                <w:szCs w:val="18"/>
              </w:rPr>
              <w:t>Northeast Small Finance Bank</w:t>
            </w:r>
          </w:p>
        </w:tc>
        <w:tc>
          <w:tcPr>
            <w:tcW w:w="1276" w:type="dxa"/>
            <w:tcBorders>
              <w:top w:val="nil"/>
              <w:left w:val="nil"/>
              <w:bottom w:val="single" w:sz="4" w:space="0" w:color="000000"/>
              <w:right w:val="single" w:sz="4" w:space="0" w:color="000000"/>
            </w:tcBorders>
            <w:shd w:val="clear" w:color="auto" w:fill="auto"/>
            <w:vAlign w:val="center"/>
            <w:hideMark/>
          </w:tcPr>
          <w:p w14:paraId="071E162A"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hAnsi="Arial" w:cs="Arial"/>
                <w:color w:val="000000"/>
                <w:sz w:val="18"/>
                <w:szCs w:val="18"/>
              </w:rPr>
              <w:t>191</w:t>
            </w:r>
          </w:p>
        </w:tc>
        <w:tc>
          <w:tcPr>
            <w:tcW w:w="2410" w:type="dxa"/>
            <w:tcBorders>
              <w:top w:val="nil"/>
              <w:left w:val="nil"/>
              <w:bottom w:val="single" w:sz="4" w:space="0" w:color="000000"/>
              <w:right w:val="single" w:sz="4" w:space="0" w:color="000000"/>
            </w:tcBorders>
            <w:shd w:val="clear" w:color="auto" w:fill="auto"/>
            <w:vAlign w:val="center"/>
          </w:tcPr>
          <w:p w14:paraId="28450C18"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hAnsi="Arial" w:cs="Arial"/>
                <w:b/>
                <w:bCs/>
                <w:color w:val="000000"/>
                <w:sz w:val="18"/>
                <w:szCs w:val="18"/>
              </w:rPr>
              <w:t>South Indian Bank</w:t>
            </w:r>
          </w:p>
        </w:tc>
        <w:tc>
          <w:tcPr>
            <w:tcW w:w="2976" w:type="dxa"/>
            <w:tcBorders>
              <w:top w:val="nil"/>
              <w:left w:val="nil"/>
              <w:bottom w:val="single" w:sz="4" w:space="0" w:color="000000"/>
              <w:right w:val="single" w:sz="4" w:space="0" w:color="000000"/>
            </w:tcBorders>
            <w:shd w:val="clear" w:color="auto" w:fill="auto"/>
            <w:vAlign w:val="center"/>
          </w:tcPr>
          <w:p w14:paraId="7BEDCF74"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hAnsi="Arial" w:cs="Arial"/>
                <w:color w:val="000000"/>
                <w:sz w:val="18"/>
                <w:szCs w:val="18"/>
              </w:rPr>
              <w:t>22</w:t>
            </w:r>
          </w:p>
        </w:tc>
      </w:tr>
      <w:tr w:rsidR="004D5CAF" w:rsidRPr="008941EE" w14:paraId="17B26502" w14:textId="77777777" w:rsidTr="00926550">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480944FD"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hAnsi="Arial" w:cs="Arial"/>
                <w:b/>
                <w:bCs/>
                <w:color w:val="000000"/>
                <w:sz w:val="18"/>
                <w:szCs w:val="18"/>
              </w:rPr>
              <w:t>Ujjivan Small Finance Bank</w:t>
            </w:r>
          </w:p>
        </w:tc>
        <w:tc>
          <w:tcPr>
            <w:tcW w:w="1276" w:type="dxa"/>
            <w:tcBorders>
              <w:top w:val="nil"/>
              <w:left w:val="nil"/>
              <w:bottom w:val="single" w:sz="4" w:space="0" w:color="000000"/>
              <w:right w:val="single" w:sz="4" w:space="0" w:color="000000"/>
            </w:tcBorders>
            <w:shd w:val="clear" w:color="auto" w:fill="auto"/>
            <w:vAlign w:val="center"/>
            <w:hideMark/>
          </w:tcPr>
          <w:p w14:paraId="26A87EA5"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hAnsi="Arial" w:cs="Arial"/>
                <w:color w:val="000000"/>
                <w:sz w:val="18"/>
                <w:szCs w:val="18"/>
              </w:rPr>
              <w:t>123</w:t>
            </w:r>
          </w:p>
        </w:tc>
        <w:tc>
          <w:tcPr>
            <w:tcW w:w="2410" w:type="dxa"/>
            <w:tcBorders>
              <w:top w:val="nil"/>
              <w:left w:val="nil"/>
              <w:bottom w:val="single" w:sz="4" w:space="0" w:color="000000"/>
              <w:right w:val="single" w:sz="4" w:space="0" w:color="000000"/>
            </w:tcBorders>
            <w:shd w:val="clear" w:color="auto" w:fill="auto"/>
            <w:vAlign w:val="center"/>
          </w:tcPr>
          <w:p w14:paraId="290F4687"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hAnsi="Arial" w:cs="Arial"/>
                <w:b/>
                <w:bCs/>
                <w:color w:val="000000"/>
                <w:sz w:val="18"/>
                <w:szCs w:val="18"/>
              </w:rPr>
              <w:t>Union Bank of India</w:t>
            </w:r>
          </w:p>
        </w:tc>
        <w:tc>
          <w:tcPr>
            <w:tcW w:w="2976" w:type="dxa"/>
            <w:tcBorders>
              <w:top w:val="nil"/>
              <w:left w:val="nil"/>
              <w:bottom w:val="single" w:sz="4" w:space="0" w:color="000000"/>
              <w:right w:val="single" w:sz="4" w:space="0" w:color="000000"/>
            </w:tcBorders>
            <w:shd w:val="clear" w:color="auto" w:fill="auto"/>
            <w:vAlign w:val="center"/>
          </w:tcPr>
          <w:p w14:paraId="4A116091"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hAnsi="Arial" w:cs="Arial"/>
                <w:color w:val="000000"/>
                <w:sz w:val="18"/>
                <w:szCs w:val="18"/>
              </w:rPr>
              <w:t>25</w:t>
            </w:r>
          </w:p>
        </w:tc>
      </w:tr>
      <w:tr w:rsidR="004D5CAF" w:rsidRPr="008941EE" w14:paraId="062AA994" w14:textId="77777777" w:rsidTr="00926550">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31D9B866"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hAnsi="Arial" w:cs="Arial"/>
                <w:b/>
                <w:bCs/>
                <w:color w:val="000000"/>
                <w:sz w:val="18"/>
                <w:szCs w:val="18"/>
              </w:rPr>
              <w:t>Indusind Bank</w:t>
            </w:r>
          </w:p>
        </w:tc>
        <w:tc>
          <w:tcPr>
            <w:tcW w:w="1276" w:type="dxa"/>
            <w:tcBorders>
              <w:top w:val="nil"/>
              <w:left w:val="nil"/>
              <w:bottom w:val="single" w:sz="4" w:space="0" w:color="000000"/>
              <w:right w:val="single" w:sz="4" w:space="0" w:color="000000"/>
            </w:tcBorders>
            <w:shd w:val="clear" w:color="auto" w:fill="auto"/>
            <w:vAlign w:val="center"/>
            <w:hideMark/>
          </w:tcPr>
          <w:p w14:paraId="0883DD27"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hAnsi="Arial" w:cs="Arial"/>
                <w:color w:val="000000"/>
                <w:sz w:val="18"/>
                <w:szCs w:val="18"/>
              </w:rPr>
              <w:t>107</w:t>
            </w:r>
          </w:p>
        </w:tc>
        <w:tc>
          <w:tcPr>
            <w:tcW w:w="2410" w:type="dxa"/>
            <w:tcBorders>
              <w:top w:val="nil"/>
              <w:left w:val="nil"/>
              <w:bottom w:val="single" w:sz="4" w:space="0" w:color="000000"/>
              <w:right w:val="single" w:sz="4" w:space="0" w:color="000000"/>
            </w:tcBorders>
            <w:shd w:val="clear" w:color="auto" w:fill="auto"/>
            <w:vAlign w:val="center"/>
          </w:tcPr>
          <w:p w14:paraId="45C7C835"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hAnsi="Arial" w:cs="Arial"/>
                <w:b/>
                <w:bCs/>
                <w:color w:val="000000"/>
                <w:sz w:val="18"/>
                <w:szCs w:val="18"/>
              </w:rPr>
              <w:t>Canara Bank</w:t>
            </w:r>
          </w:p>
        </w:tc>
        <w:tc>
          <w:tcPr>
            <w:tcW w:w="2976" w:type="dxa"/>
            <w:tcBorders>
              <w:top w:val="nil"/>
              <w:left w:val="nil"/>
              <w:bottom w:val="single" w:sz="4" w:space="0" w:color="000000"/>
              <w:right w:val="single" w:sz="4" w:space="0" w:color="000000"/>
            </w:tcBorders>
            <w:shd w:val="clear" w:color="auto" w:fill="auto"/>
            <w:vAlign w:val="center"/>
          </w:tcPr>
          <w:p w14:paraId="1C586515"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hAnsi="Arial" w:cs="Arial"/>
                <w:color w:val="000000"/>
                <w:sz w:val="18"/>
                <w:szCs w:val="18"/>
              </w:rPr>
              <w:t>28</w:t>
            </w:r>
          </w:p>
        </w:tc>
      </w:tr>
      <w:tr w:rsidR="004D5CAF" w:rsidRPr="008941EE" w14:paraId="514968B5" w14:textId="77777777" w:rsidTr="00926550">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2DB8492A"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hAnsi="Arial" w:cs="Arial"/>
                <w:b/>
                <w:bCs/>
                <w:color w:val="000000"/>
                <w:sz w:val="18"/>
                <w:szCs w:val="18"/>
              </w:rPr>
              <w:t>HDFC</w:t>
            </w:r>
          </w:p>
        </w:tc>
        <w:tc>
          <w:tcPr>
            <w:tcW w:w="1276" w:type="dxa"/>
            <w:tcBorders>
              <w:top w:val="nil"/>
              <w:left w:val="nil"/>
              <w:bottom w:val="single" w:sz="4" w:space="0" w:color="000000"/>
              <w:right w:val="single" w:sz="4" w:space="0" w:color="000000"/>
            </w:tcBorders>
            <w:shd w:val="clear" w:color="auto" w:fill="auto"/>
            <w:vAlign w:val="center"/>
            <w:hideMark/>
          </w:tcPr>
          <w:p w14:paraId="11DBA528"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hAnsi="Arial" w:cs="Arial"/>
                <w:color w:val="000000"/>
                <w:sz w:val="18"/>
                <w:szCs w:val="18"/>
              </w:rPr>
              <w:t>87</w:t>
            </w:r>
          </w:p>
        </w:tc>
        <w:tc>
          <w:tcPr>
            <w:tcW w:w="2410" w:type="dxa"/>
            <w:tcBorders>
              <w:top w:val="nil"/>
              <w:left w:val="nil"/>
              <w:bottom w:val="single" w:sz="4" w:space="0" w:color="000000"/>
              <w:right w:val="single" w:sz="4" w:space="0" w:color="000000"/>
            </w:tcBorders>
            <w:shd w:val="clear" w:color="auto" w:fill="auto"/>
            <w:vAlign w:val="center"/>
            <w:hideMark/>
          </w:tcPr>
          <w:p w14:paraId="325B9B4A" w14:textId="77777777" w:rsidR="004D5CAF" w:rsidRPr="00690501" w:rsidRDefault="004D5CAF" w:rsidP="00926550">
            <w:pPr>
              <w:spacing w:after="0" w:line="240" w:lineRule="auto"/>
              <w:rPr>
                <w:rFonts w:ascii="Arial" w:eastAsia="Times New Roman" w:hAnsi="Arial" w:cs="Arial"/>
                <w:b/>
                <w:bCs/>
                <w:color w:val="000000"/>
                <w:sz w:val="18"/>
                <w:szCs w:val="18"/>
                <w:lang w:eastAsia="en-IN"/>
              </w:rPr>
            </w:pPr>
            <w:r w:rsidRPr="00690501">
              <w:rPr>
                <w:rFonts w:ascii="Arial" w:hAnsi="Arial" w:cs="Arial"/>
                <w:b/>
                <w:bCs/>
                <w:color w:val="000000"/>
                <w:sz w:val="18"/>
                <w:szCs w:val="18"/>
              </w:rPr>
              <w:t>Central Bank of India</w:t>
            </w:r>
          </w:p>
        </w:tc>
        <w:tc>
          <w:tcPr>
            <w:tcW w:w="2976" w:type="dxa"/>
            <w:tcBorders>
              <w:top w:val="nil"/>
              <w:left w:val="nil"/>
              <w:bottom w:val="single" w:sz="4" w:space="0" w:color="000000"/>
              <w:right w:val="single" w:sz="4" w:space="0" w:color="000000"/>
            </w:tcBorders>
            <w:shd w:val="clear" w:color="auto" w:fill="auto"/>
            <w:vAlign w:val="center"/>
            <w:hideMark/>
          </w:tcPr>
          <w:p w14:paraId="7F6142B7" w14:textId="77777777" w:rsidR="004D5CAF" w:rsidRPr="00690501" w:rsidRDefault="004D5CAF" w:rsidP="00926550">
            <w:pPr>
              <w:spacing w:after="0" w:line="240" w:lineRule="auto"/>
              <w:jc w:val="center"/>
              <w:rPr>
                <w:rFonts w:ascii="Arial" w:eastAsia="Times New Roman" w:hAnsi="Arial" w:cs="Arial"/>
                <w:color w:val="000000"/>
                <w:sz w:val="18"/>
                <w:szCs w:val="18"/>
                <w:lang w:eastAsia="en-IN"/>
              </w:rPr>
            </w:pPr>
            <w:r w:rsidRPr="00690501">
              <w:rPr>
                <w:rFonts w:ascii="Arial" w:hAnsi="Arial" w:cs="Arial"/>
                <w:color w:val="000000"/>
                <w:sz w:val="18"/>
                <w:szCs w:val="18"/>
              </w:rPr>
              <w:t>31</w:t>
            </w:r>
          </w:p>
        </w:tc>
      </w:tr>
    </w:tbl>
    <w:p w14:paraId="0842B5E8" w14:textId="77777777" w:rsidR="004D5CAF" w:rsidRPr="008941EE" w:rsidRDefault="004D5CAF" w:rsidP="004D5CAF">
      <w:pPr>
        <w:shd w:val="clear" w:color="auto" w:fill="FFFFFF" w:themeFill="background1"/>
        <w:spacing w:after="0" w:line="240" w:lineRule="auto"/>
        <w:jc w:val="both"/>
        <w:rPr>
          <w:rFonts w:ascii="Arial" w:hAnsi="Arial" w:cs="Arial"/>
          <w:b/>
          <w:sz w:val="20"/>
          <w:szCs w:val="20"/>
          <w:u w:val="single"/>
        </w:rPr>
      </w:pPr>
      <w:r w:rsidRPr="008941EE">
        <w:rPr>
          <w:rFonts w:ascii="Arial" w:hAnsi="Arial" w:cs="Arial"/>
          <w:b/>
          <w:sz w:val="20"/>
          <w:szCs w:val="20"/>
        </w:rPr>
        <w:tab/>
      </w:r>
    </w:p>
    <w:p w14:paraId="02494A12" w14:textId="77777777" w:rsidR="004D5CAF" w:rsidRPr="008941EE" w:rsidRDefault="004D5CAF" w:rsidP="004D5CAF">
      <w:pPr>
        <w:pStyle w:val="ListParagraph"/>
        <w:numPr>
          <w:ilvl w:val="0"/>
          <w:numId w:val="3"/>
        </w:numPr>
        <w:shd w:val="clear" w:color="auto" w:fill="FFFFFF" w:themeFill="background1"/>
        <w:spacing w:after="0" w:line="240" w:lineRule="auto"/>
        <w:jc w:val="both"/>
        <w:rPr>
          <w:rFonts w:ascii="Arial" w:hAnsi="Arial" w:cs="Arial"/>
          <w:b/>
          <w:sz w:val="20"/>
          <w:szCs w:val="20"/>
          <w:u w:val="single"/>
        </w:rPr>
      </w:pPr>
      <w:r w:rsidRPr="008941EE">
        <w:rPr>
          <w:rFonts w:ascii="Arial" w:hAnsi="Arial" w:cs="Arial"/>
          <w:b/>
          <w:sz w:val="20"/>
          <w:szCs w:val="20"/>
          <w:u w:val="single"/>
        </w:rPr>
        <w:t>BANK-WISE CD RATIO AS ON 31.12.2020:-</w:t>
      </w:r>
    </w:p>
    <w:p w14:paraId="50AB3E46" w14:textId="77777777" w:rsidR="004D5CAF" w:rsidRPr="008941EE" w:rsidRDefault="004D5CAF" w:rsidP="004D5CAF">
      <w:pPr>
        <w:pStyle w:val="ListParagraph"/>
        <w:shd w:val="clear" w:color="auto" w:fill="FFFFFF" w:themeFill="background1"/>
        <w:spacing w:after="0" w:line="240" w:lineRule="auto"/>
        <w:jc w:val="both"/>
        <w:rPr>
          <w:rFonts w:ascii="Arial" w:hAnsi="Arial" w:cs="Arial"/>
          <w:b/>
          <w:sz w:val="20"/>
          <w:szCs w:val="20"/>
          <w:u w:val="single"/>
        </w:rPr>
      </w:pPr>
    </w:p>
    <w:tbl>
      <w:tblPr>
        <w:tblW w:w="9548" w:type="dxa"/>
        <w:tblInd w:w="108" w:type="dxa"/>
        <w:tblLook w:val="04A0" w:firstRow="1" w:lastRow="0" w:firstColumn="1" w:lastColumn="0" w:noHBand="0" w:noVBand="1"/>
      </w:tblPr>
      <w:tblGrid>
        <w:gridCol w:w="2127"/>
        <w:gridCol w:w="1559"/>
        <w:gridCol w:w="5862"/>
      </w:tblGrid>
      <w:tr w:rsidR="004D5CAF" w:rsidRPr="008941EE" w14:paraId="29675481" w14:textId="77777777" w:rsidTr="00926550">
        <w:trPr>
          <w:trHeight w:val="38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0E3F0"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CD Ratio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FB55D3B"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No. of Banks</w:t>
            </w:r>
          </w:p>
        </w:tc>
        <w:tc>
          <w:tcPr>
            <w:tcW w:w="5862" w:type="dxa"/>
            <w:tcBorders>
              <w:top w:val="single" w:sz="4" w:space="0" w:color="auto"/>
              <w:left w:val="nil"/>
              <w:bottom w:val="single" w:sz="4" w:space="0" w:color="auto"/>
              <w:right w:val="single" w:sz="4" w:space="0" w:color="auto"/>
            </w:tcBorders>
            <w:shd w:val="clear" w:color="auto" w:fill="auto"/>
            <w:vAlign w:val="center"/>
            <w:hideMark/>
          </w:tcPr>
          <w:p w14:paraId="1BC6819E"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Name of Banks</w:t>
            </w:r>
          </w:p>
        </w:tc>
      </w:tr>
      <w:tr w:rsidR="004D5CAF" w:rsidRPr="008941EE" w14:paraId="7543E3E1" w14:textId="77777777" w:rsidTr="00926550">
        <w:trPr>
          <w:trHeight w:val="35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C21A4FD" w14:textId="77777777" w:rsidR="004D5CAF" w:rsidRPr="001837DB" w:rsidRDefault="004D5CAF" w:rsidP="00926550">
            <w:pPr>
              <w:spacing w:after="0" w:line="240" w:lineRule="auto"/>
              <w:rPr>
                <w:rFonts w:ascii="Arial" w:eastAsia="Times New Roman" w:hAnsi="Arial" w:cs="Arial"/>
                <w:color w:val="000000"/>
                <w:sz w:val="20"/>
                <w:szCs w:val="20"/>
                <w:lang w:eastAsia="en-IN"/>
              </w:rPr>
            </w:pPr>
            <w:r w:rsidRPr="001837DB">
              <w:rPr>
                <w:rFonts w:ascii="Arial" w:hAnsi="Arial" w:cs="Arial"/>
                <w:color w:val="000000"/>
                <w:sz w:val="20"/>
                <w:szCs w:val="20"/>
              </w:rPr>
              <w:t>Below 20%</w:t>
            </w:r>
          </w:p>
        </w:tc>
        <w:tc>
          <w:tcPr>
            <w:tcW w:w="1559" w:type="dxa"/>
            <w:tcBorders>
              <w:top w:val="nil"/>
              <w:left w:val="nil"/>
              <w:bottom w:val="single" w:sz="4" w:space="0" w:color="auto"/>
              <w:right w:val="single" w:sz="4" w:space="0" w:color="auto"/>
            </w:tcBorders>
            <w:shd w:val="clear" w:color="auto" w:fill="auto"/>
            <w:vAlign w:val="center"/>
            <w:hideMark/>
          </w:tcPr>
          <w:p w14:paraId="31C36CBB" w14:textId="77777777" w:rsidR="004D5CAF" w:rsidRPr="001837DB" w:rsidRDefault="004D5CAF" w:rsidP="00926550">
            <w:pPr>
              <w:spacing w:after="0" w:line="240" w:lineRule="auto"/>
              <w:jc w:val="center"/>
              <w:rPr>
                <w:rFonts w:ascii="Arial" w:eastAsia="Times New Roman" w:hAnsi="Arial" w:cs="Arial"/>
                <w:color w:val="000000"/>
                <w:sz w:val="20"/>
                <w:szCs w:val="20"/>
                <w:lang w:eastAsia="en-IN"/>
              </w:rPr>
            </w:pPr>
            <w:r w:rsidRPr="001837DB">
              <w:rPr>
                <w:rFonts w:ascii="Arial" w:hAnsi="Arial" w:cs="Arial"/>
                <w:color w:val="000000"/>
                <w:sz w:val="20"/>
                <w:szCs w:val="20"/>
              </w:rPr>
              <w:t>1</w:t>
            </w:r>
          </w:p>
        </w:tc>
        <w:tc>
          <w:tcPr>
            <w:tcW w:w="5862" w:type="dxa"/>
            <w:tcBorders>
              <w:top w:val="nil"/>
              <w:left w:val="nil"/>
              <w:bottom w:val="single" w:sz="4" w:space="0" w:color="auto"/>
              <w:right w:val="single" w:sz="4" w:space="0" w:color="auto"/>
            </w:tcBorders>
            <w:shd w:val="clear" w:color="auto" w:fill="auto"/>
            <w:vAlign w:val="center"/>
            <w:hideMark/>
          </w:tcPr>
          <w:p w14:paraId="312F0E49" w14:textId="77777777" w:rsidR="004D5CAF" w:rsidRPr="001837DB" w:rsidRDefault="004D5CAF" w:rsidP="00926550">
            <w:pPr>
              <w:spacing w:after="0" w:line="240" w:lineRule="auto"/>
              <w:rPr>
                <w:rFonts w:ascii="Arial" w:eastAsia="Times New Roman" w:hAnsi="Arial" w:cs="Arial"/>
                <w:color w:val="000000"/>
                <w:sz w:val="20"/>
                <w:szCs w:val="20"/>
                <w:lang w:eastAsia="en-IN"/>
              </w:rPr>
            </w:pPr>
            <w:r w:rsidRPr="001837DB">
              <w:rPr>
                <w:rFonts w:ascii="Arial" w:eastAsia="Times New Roman" w:hAnsi="Arial" w:cs="Arial"/>
                <w:color w:val="000000"/>
                <w:sz w:val="20"/>
                <w:szCs w:val="20"/>
                <w:lang w:eastAsia="en-IN"/>
              </w:rPr>
              <w:t>Kotak Mahindra Bank</w:t>
            </w:r>
            <w:r w:rsidRPr="001837DB">
              <w:rPr>
                <w:rFonts w:ascii="Arial" w:hAnsi="Arial" w:cs="Arial"/>
                <w:color w:val="FF0000"/>
                <w:sz w:val="20"/>
                <w:szCs w:val="20"/>
              </w:rPr>
              <w:t xml:space="preserve"> </w:t>
            </w:r>
            <w:r w:rsidRPr="001837DB">
              <w:rPr>
                <w:rFonts w:ascii="Arial" w:eastAsia="Times New Roman" w:hAnsi="Arial" w:cs="Arial"/>
                <w:color w:val="000000"/>
                <w:sz w:val="20"/>
                <w:szCs w:val="20"/>
                <w:lang w:eastAsia="en-IN"/>
              </w:rPr>
              <w:t>(6% CD Ratio in the Sept’20 quarter)</w:t>
            </w:r>
          </w:p>
        </w:tc>
      </w:tr>
      <w:tr w:rsidR="004D5CAF" w:rsidRPr="008941EE" w14:paraId="2B51720B" w14:textId="77777777" w:rsidTr="00926550">
        <w:trPr>
          <w:trHeight w:val="30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88A1504" w14:textId="77777777" w:rsidR="004D5CAF" w:rsidRPr="001837DB" w:rsidRDefault="004D5CAF" w:rsidP="00926550">
            <w:pPr>
              <w:spacing w:after="0" w:line="240" w:lineRule="auto"/>
              <w:rPr>
                <w:rFonts w:ascii="Arial" w:eastAsia="Times New Roman" w:hAnsi="Arial" w:cs="Arial"/>
                <w:color w:val="000000"/>
                <w:sz w:val="20"/>
                <w:szCs w:val="20"/>
                <w:lang w:eastAsia="en-IN"/>
              </w:rPr>
            </w:pPr>
            <w:r w:rsidRPr="001837DB">
              <w:rPr>
                <w:rFonts w:ascii="Arial" w:hAnsi="Arial" w:cs="Arial"/>
                <w:color w:val="000000"/>
                <w:sz w:val="20"/>
                <w:szCs w:val="20"/>
              </w:rPr>
              <w:t>20% to 30%</w:t>
            </w:r>
          </w:p>
        </w:tc>
        <w:tc>
          <w:tcPr>
            <w:tcW w:w="1559" w:type="dxa"/>
            <w:tcBorders>
              <w:top w:val="nil"/>
              <w:left w:val="nil"/>
              <w:bottom w:val="single" w:sz="4" w:space="0" w:color="auto"/>
              <w:right w:val="single" w:sz="4" w:space="0" w:color="auto"/>
            </w:tcBorders>
            <w:shd w:val="clear" w:color="auto" w:fill="auto"/>
            <w:vAlign w:val="center"/>
            <w:hideMark/>
          </w:tcPr>
          <w:p w14:paraId="7455120B" w14:textId="77777777" w:rsidR="004D5CAF" w:rsidRPr="001837DB" w:rsidRDefault="004D5CAF" w:rsidP="00926550">
            <w:pPr>
              <w:spacing w:after="0" w:line="240" w:lineRule="auto"/>
              <w:jc w:val="center"/>
              <w:rPr>
                <w:rFonts w:ascii="Arial" w:eastAsia="Times New Roman" w:hAnsi="Arial" w:cs="Arial"/>
                <w:color w:val="000000"/>
                <w:sz w:val="20"/>
                <w:szCs w:val="20"/>
                <w:lang w:eastAsia="en-IN"/>
              </w:rPr>
            </w:pPr>
            <w:r w:rsidRPr="001837DB">
              <w:rPr>
                <w:rFonts w:ascii="Arial" w:hAnsi="Arial" w:cs="Arial"/>
                <w:color w:val="000000"/>
                <w:sz w:val="20"/>
                <w:szCs w:val="20"/>
              </w:rPr>
              <w:t>3</w:t>
            </w:r>
          </w:p>
        </w:tc>
        <w:tc>
          <w:tcPr>
            <w:tcW w:w="5862" w:type="dxa"/>
            <w:tcBorders>
              <w:top w:val="nil"/>
              <w:left w:val="nil"/>
              <w:bottom w:val="single" w:sz="4" w:space="0" w:color="auto"/>
              <w:right w:val="single" w:sz="4" w:space="0" w:color="auto"/>
            </w:tcBorders>
            <w:shd w:val="clear" w:color="auto" w:fill="auto"/>
            <w:vAlign w:val="center"/>
            <w:hideMark/>
          </w:tcPr>
          <w:p w14:paraId="7EA216CB" w14:textId="77777777" w:rsidR="004D5CAF" w:rsidRPr="001837DB" w:rsidRDefault="004D5CAF" w:rsidP="00926550">
            <w:pPr>
              <w:spacing w:after="0" w:line="240" w:lineRule="auto"/>
              <w:rPr>
                <w:rFonts w:ascii="Arial" w:eastAsia="Times New Roman" w:hAnsi="Arial" w:cs="Arial"/>
                <w:color w:val="000000"/>
                <w:sz w:val="20"/>
                <w:szCs w:val="20"/>
                <w:lang w:eastAsia="en-IN"/>
              </w:rPr>
            </w:pPr>
            <w:r w:rsidRPr="001837DB">
              <w:rPr>
                <w:rFonts w:ascii="Arial" w:hAnsi="Arial" w:cs="Arial"/>
                <w:color w:val="000000"/>
                <w:sz w:val="20"/>
                <w:szCs w:val="20"/>
              </w:rPr>
              <w:t>SIB, UNI, CAN</w:t>
            </w:r>
          </w:p>
        </w:tc>
      </w:tr>
      <w:tr w:rsidR="004D5CAF" w:rsidRPr="008941EE" w14:paraId="0E797EE2" w14:textId="77777777" w:rsidTr="00926550">
        <w:trPr>
          <w:trHeight w:val="35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E90D30E" w14:textId="77777777" w:rsidR="004D5CAF" w:rsidRPr="001837DB" w:rsidRDefault="004D5CAF" w:rsidP="00926550">
            <w:pPr>
              <w:spacing w:after="0" w:line="240" w:lineRule="auto"/>
              <w:rPr>
                <w:rFonts w:ascii="Arial" w:eastAsia="Times New Roman" w:hAnsi="Arial" w:cs="Arial"/>
                <w:color w:val="000000"/>
                <w:sz w:val="20"/>
                <w:szCs w:val="20"/>
                <w:lang w:eastAsia="en-IN"/>
              </w:rPr>
            </w:pPr>
            <w:r w:rsidRPr="001837DB">
              <w:rPr>
                <w:rFonts w:ascii="Arial" w:hAnsi="Arial" w:cs="Arial"/>
                <w:color w:val="000000"/>
                <w:sz w:val="20"/>
                <w:szCs w:val="20"/>
              </w:rPr>
              <w:t>30% to 40%</w:t>
            </w:r>
          </w:p>
        </w:tc>
        <w:tc>
          <w:tcPr>
            <w:tcW w:w="1559" w:type="dxa"/>
            <w:tcBorders>
              <w:top w:val="nil"/>
              <w:left w:val="nil"/>
              <w:bottom w:val="single" w:sz="4" w:space="0" w:color="auto"/>
              <w:right w:val="single" w:sz="4" w:space="0" w:color="auto"/>
            </w:tcBorders>
            <w:shd w:val="clear" w:color="auto" w:fill="auto"/>
            <w:vAlign w:val="center"/>
            <w:hideMark/>
          </w:tcPr>
          <w:p w14:paraId="44FDAFBB" w14:textId="77777777" w:rsidR="004D5CAF" w:rsidRPr="001837DB" w:rsidRDefault="004D5CAF" w:rsidP="00926550">
            <w:pPr>
              <w:spacing w:after="0" w:line="240" w:lineRule="auto"/>
              <w:jc w:val="center"/>
              <w:rPr>
                <w:rFonts w:ascii="Arial" w:eastAsia="Times New Roman" w:hAnsi="Arial" w:cs="Arial"/>
                <w:color w:val="000000"/>
                <w:sz w:val="20"/>
                <w:szCs w:val="20"/>
                <w:lang w:eastAsia="en-IN"/>
              </w:rPr>
            </w:pPr>
            <w:r w:rsidRPr="001837DB">
              <w:rPr>
                <w:rFonts w:ascii="Arial" w:hAnsi="Arial" w:cs="Arial"/>
                <w:color w:val="000000"/>
                <w:sz w:val="20"/>
                <w:szCs w:val="20"/>
              </w:rPr>
              <w:t>9</w:t>
            </w:r>
          </w:p>
        </w:tc>
        <w:tc>
          <w:tcPr>
            <w:tcW w:w="5862" w:type="dxa"/>
            <w:tcBorders>
              <w:top w:val="nil"/>
              <w:left w:val="nil"/>
              <w:bottom w:val="single" w:sz="4" w:space="0" w:color="auto"/>
              <w:right w:val="single" w:sz="4" w:space="0" w:color="auto"/>
            </w:tcBorders>
            <w:shd w:val="clear" w:color="auto" w:fill="auto"/>
            <w:vAlign w:val="center"/>
            <w:hideMark/>
          </w:tcPr>
          <w:p w14:paraId="534B6549" w14:textId="77777777" w:rsidR="004D5CAF" w:rsidRPr="001837DB" w:rsidRDefault="004D5CAF" w:rsidP="00926550">
            <w:pPr>
              <w:spacing w:after="0" w:line="240" w:lineRule="auto"/>
              <w:rPr>
                <w:rFonts w:ascii="Arial" w:eastAsia="Times New Roman" w:hAnsi="Arial" w:cs="Arial"/>
                <w:color w:val="000000"/>
                <w:sz w:val="20"/>
                <w:szCs w:val="20"/>
                <w:lang w:eastAsia="en-IN"/>
              </w:rPr>
            </w:pPr>
            <w:r w:rsidRPr="001837DB">
              <w:rPr>
                <w:rFonts w:ascii="Arial" w:hAnsi="Arial" w:cs="Arial"/>
                <w:color w:val="000000"/>
                <w:sz w:val="20"/>
                <w:szCs w:val="20"/>
              </w:rPr>
              <w:t>CBI, UCO, PSB, FED, FED, IDBI, AGVB, BOB, IND, APEX</w:t>
            </w:r>
          </w:p>
        </w:tc>
      </w:tr>
      <w:tr w:rsidR="004D5CAF" w:rsidRPr="008941EE" w14:paraId="432B933A" w14:textId="77777777" w:rsidTr="00926550">
        <w:trPr>
          <w:trHeight w:val="557"/>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6056403" w14:textId="77777777" w:rsidR="004D5CAF" w:rsidRPr="001837DB" w:rsidRDefault="004D5CAF" w:rsidP="00926550">
            <w:pPr>
              <w:spacing w:after="0" w:line="240" w:lineRule="auto"/>
              <w:rPr>
                <w:rFonts w:ascii="Arial" w:eastAsia="Times New Roman" w:hAnsi="Arial" w:cs="Arial"/>
                <w:color w:val="000000"/>
                <w:sz w:val="20"/>
                <w:szCs w:val="20"/>
                <w:lang w:eastAsia="en-IN"/>
              </w:rPr>
            </w:pPr>
            <w:r w:rsidRPr="001837DB">
              <w:rPr>
                <w:rFonts w:ascii="Arial" w:hAnsi="Arial" w:cs="Arial"/>
                <w:color w:val="000000"/>
                <w:sz w:val="20"/>
                <w:szCs w:val="20"/>
              </w:rPr>
              <w:t>Above 40%</w:t>
            </w:r>
          </w:p>
        </w:tc>
        <w:tc>
          <w:tcPr>
            <w:tcW w:w="1559" w:type="dxa"/>
            <w:tcBorders>
              <w:top w:val="nil"/>
              <w:left w:val="nil"/>
              <w:bottom w:val="single" w:sz="4" w:space="0" w:color="auto"/>
              <w:right w:val="single" w:sz="4" w:space="0" w:color="auto"/>
            </w:tcBorders>
            <w:shd w:val="clear" w:color="auto" w:fill="auto"/>
            <w:vAlign w:val="center"/>
            <w:hideMark/>
          </w:tcPr>
          <w:p w14:paraId="77DAC4F7" w14:textId="77777777" w:rsidR="004D5CAF" w:rsidRPr="001837DB" w:rsidRDefault="004D5CAF" w:rsidP="00926550">
            <w:pPr>
              <w:spacing w:after="0" w:line="240" w:lineRule="auto"/>
              <w:jc w:val="center"/>
              <w:rPr>
                <w:rFonts w:ascii="Arial" w:eastAsia="Times New Roman" w:hAnsi="Arial" w:cs="Arial"/>
                <w:color w:val="000000"/>
                <w:sz w:val="20"/>
                <w:szCs w:val="20"/>
                <w:lang w:eastAsia="en-IN"/>
              </w:rPr>
            </w:pPr>
            <w:r w:rsidRPr="001837DB">
              <w:rPr>
                <w:rFonts w:ascii="Arial" w:hAnsi="Arial" w:cs="Arial"/>
                <w:color w:val="000000"/>
                <w:sz w:val="20"/>
                <w:szCs w:val="20"/>
              </w:rPr>
              <w:t>15</w:t>
            </w:r>
          </w:p>
        </w:tc>
        <w:tc>
          <w:tcPr>
            <w:tcW w:w="5862" w:type="dxa"/>
            <w:tcBorders>
              <w:top w:val="nil"/>
              <w:left w:val="nil"/>
              <w:bottom w:val="single" w:sz="4" w:space="0" w:color="auto"/>
              <w:right w:val="single" w:sz="4" w:space="0" w:color="auto"/>
            </w:tcBorders>
            <w:shd w:val="clear" w:color="auto" w:fill="auto"/>
            <w:vAlign w:val="center"/>
            <w:hideMark/>
          </w:tcPr>
          <w:p w14:paraId="1EC33DEE" w14:textId="77777777" w:rsidR="004D5CAF" w:rsidRPr="001837DB" w:rsidRDefault="004D5CAF" w:rsidP="00926550">
            <w:pPr>
              <w:spacing w:after="0" w:line="240" w:lineRule="auto"/>
              <w:rPr>
                <w:rFonts w:ascii="Arial" w:eastAsia="Times New Roman" w:hAnsi="Arial" w:cs="Arial"/>
                <w:color w:val="000000"/>
                <w:sz w:val="20"/>
                <w:szCs w:val="20"/>
                <w:lang w:eastAsia="en-IN"/>
              </w:rPr>
            </w:pPr>
            <w:r w:rsidRPr="001837DB">
              <w:rPr>
                <w:rFonts w:ascii="Arial" w:hAnsi="Arial" w:cs="Arial"/>
                <w:color w:val="000000"/>
                <w:sz w:val="20"/>
                <w:szCs w:val="20"/>
              </w:rPr>
              <w:t>SBI, PNB, BOM, BOI, KBL, YES, IOB, ICICI, JSF, AXIS, HDFC, INDUS, UJJ, NESFB, BAND</w:t>
            </w:r>
          </w:p>
        </w:tc>
      </w:tr>
    </w:tbl>
    <w:p w14:paraId="79BBE1A6" w14:textId="77777777" w:rsidR="004D5CAF" w:rsidRPr="008941EE" w:rsidRDefault="004D5CAF" w:rsidP="004D5CAF">
      <w:pPr>
        <w:shd w:val="clear" w:color="auto" w:fill="FFFFFF" w:themeFill="background1"/>
        <w:spacing w:after="0" w:line="240" w:lineRule="auto"/>
        <w:jc w:val="both"/>
        <w:rPr>
          <w:rFonts w:ascii="Arial" w:hAnsi="Arial" w:cs="Arial"/>
          <w:b/>
          <w:bCs/>
          <w:sz w:val="20"/>
          <w:szCs w:val="20"/>
        </w:rPr>
      </w:pP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p>
    <w:p w14:paraId="37CC8562" w14:textId="77777777" w:rsidR="004D5CAF" w:rsidRPr="008941EE" w:rsidRDefault="004D5CAF" w:rsidP="004D5CAF">
      <w:pPr>
        <w:shd w:val="clear" w:color="auto" w:fill="FFFFFF" w:themeFill="background1"/>
        <w:spacing w:after="0" w:line="240" w:lineRule="auto"/>
        <w:jc w:val="both"/>
        <w:rPr>
          <w:rFonts w:ascii="Arial" w:hAnsi="Arial" w:cs="Arial"/>
          <w:b/>
          <w:bCs/>
          <w:sz w:val="20"/>
          <w:szCs w:val="20"/>
        </w:rPr>
      </w:pPr>
    </w:p>
    <w:p w14:paraId="3C25BF9E" w14:textId="77777777" w:rsidR="004D5CAF" w:rsidRPr="008941EE" w:rsidRDefault="004D5CAF" w:rsidP="004D5CAF">
      <w:pPr>
        <w:pStyle w:val="ListParagraph"/>
        <w:numPr>
          <w:ilvl w:val="0"/>
          <w:numId w:val="3"/>
        </w:numPr>
        <w:shd w:val="clear" w:color="auto" w:fill="FFFFFF" w:themeFill="background1"/>
        <w:spacing w:after="0" w:line="240" w:lineRule="auto"/>
        <w:jc w:val="both"/>
        <w:rPr>
          <w:rFonts w:ascii="Arial" w:hAnsi="Arial" w:cs="Arial"/>
          <w:b/>
          <w:bCs/>
          <w:sz w:val="20"/>
          <w:szCs w:val="20"/>
          <w:u w:val="single"/>
        </w:rPr>
      </w:pPr>
      <w:r w:rsidRPr="008941EE">
        <w:rPr>
          <w:rFonts w:ascii="Arial" w:hAnsi="Arial" w:cs="Arial"/>
          <w:b/>
          <w:bCs/>
          <w:sz w:val="20"/>
          <w:szCs w:val="20"/>
          <w:u w:val="single"/>
        </w:rPr>
        <w:t xml:space="preserve">DISTRICT-WISE CD RATIO </w:t>
      </w:r>
      <w:r w:rsidRPr="008941EE">
        <w:rPr>
          <w:rFonts w:ascii="Arial" w:hAnsi="Arial" w:cs="Arial"/>
          <w:b/>
          <w:sz w:val="20"/>
          <w:szCs w:val="20"/>
          <w:u w:val="single"/>
        </w:rPr>
        <w:t>AS ON 31.12.2020:</w:t>
      </w:r>
      <w:r w:rsidRPr="008941EE">
        <w:rPr>
          <w:rFonts w:ascii="Arial" w:hAnsi="Arial" w:cs="Arial"/>
          <w:b/>
          <w:bCs/>
          <w:sz w:val="20"/>
          <w:szCs w:val="20"/>
          <w:u w:val="single"/>
        </w:rPr>
        <w:t>-</w:t>
      </w:r>
    </w:p>
    <w:p w14:paraId="0F34E106" w14:textId="77777777" w:rsidR="004D5CAF" w:rsidRPr="008941EE" w:rsidRDefault="004D5CAF" w:rsidP="004D5CAF">
      <w:pPr>
        <w:pStyle w:val="ListParagraph"/>
        <w:shd w:val="clear" w:color="auto" w:fill="FFFFFF" w:themeFill="background1"/>
        <w:spacing w:after="0" w:line="240" w:lineRule="auto"/>
        <w:jc w:val="both"/>
        <w:rPr>
          <w:rFonts w:ascii="Arial" w:hAnsi="Arial" w:cs="Arial"/>
          <w:b/>
          <w:bCs/>
          <w:sz w:val="20"/>
          <w:szCs w:val="20"/>
        </w:rPr>
      </w:pPr>
    </w:p>
    <w:p w14:paraId="7AA967BC" w14:textId="77777777" w:rsidR="004D5CAF" w:rsidRPr="008941EE" w:rsidRDefault="004D5CAF" w:rsidP="004D5CAF">
      <w:pPr>
        <w:pStyle w:val="ListParagraph"/>
        <w:shd w:val="clear" w:color="auto" w:fill="FFFFFF" w:themeFill="background1"/>
        <w:spacing w:after="0" w:line="240" w:lineRule="auto"/>
        <w:jc w:val="both"/>
        <w:rPr>
          <w:rFonts w:ascii="Arial" w:hAnsi="Arial" w:cs="Arial"/>
          <w:b/>
          <w:bCs/>
          <w:sz w:val="20"/>
          <w:szCs w:val="20"/>
        </w:rPr>
      </w:pPr>
    </w:p>
    <w:tbl>
      <w:tblPr>
        <w:tblW w:w="949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560"/>
        <w:gridCol w:w="1559"/>
        <w:gridCol w:w="1559"/>
        <w:gridCol w:w="1559"/>
        <w:gridCol w:w="1560"/>
      </w:tblGrid>
      <w:tr w:rsidR="004D5CAF" w:rsidRPr="008941EE" w14:paraId="133E49C5" w14:textId="77777777" w:rsidTr="00407FA2">
        <w:trPr>
          <w:trHeight w:val="403"/>
        </w:trPr>
        <w:tc>
          <w:tcPr>
            <w:tcW w:w="3256" w:type="dxa"/>
            <w:gridSpan w:val="2"/>
            <w:shd w:val="clear" w:color="auto" w:fill="auto"/>
            <w:vAlign w:val="center"/>
            <w:hideMark/>
          </w:tcPr>
          <w:p w14:paraId="4FFD9F37"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CD Ratio 60% and above: 13 Districts</w:t>
            </w:r>
          </w:p>
        </w:tc>
        <w:tc>
          <w:tcPr>
            <w:tcW w:w="3118" w:type="dxa"/>
            <w:gridSpan w:val="2"/>
            <w:shd w:val="clear" w:color="auto" w:fill="auto"/>
            <w:vAlign w:val="center"/>
            <w:hideMark/>
          </w:tcPr>
          <w:p w14:paraId="4FD1EE00"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Between 40% to 60%: 16 Districts</w:t>
            </w:r>
          </w:p>
        </w:tc>
        <w:tc>
          <w:tcPr>
            <w:tcW w:w="3119" w:type="dxa"/>
            <w:gridSpan w:val="2"/>
            <w:shd w:val="clear" w:color="auto" w:fill="auto"/>
            <w:vAlign w:val="center"/>
            <w:hideMark/>
          </w:tcPr>
          <w:p w14:paraId="43A45ADB"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CD Ratio below 40%: 4 Districts</w:t>
            </w:r>
          </w:p>
        </w:tc>
      </w:tr>
      <w:tr w:rsidR="004D5CAF" w:rsidRPr="008941EE" w14:paraId="63D556EB" w14:textId="77777777" w:rsidTr="00407FA2">
        <w:trPr>
          <w:trHeight w:val="314"/>
        </w:trPr>
        <w:tc>
          <w:tcPr>
            <w:tcW w:w="1696" w:type="dxa"/>
            <w:tcBorders>
              <w:bottom w:val="single" w:sz="4" w:space="0" w:color="auto"/>
            </w:tcBorders>
            <w:shd w:val="clear" w:color="auto" w:fill="auto"/>
            <w:vAlign w:val="center"/>
            <w:hideMark/>
          </w:tcPr>
          <w:p w14:paraId="57A0C59C" w14:textId="77777777" w:rsidR="004D5CAF" w:rsidRPr="001837DB" w:rsidRDefault="004D5CAF" w:rsidP="00926550">
            <w:pPr>
              <w:spacing w:after="0" w:line="240" w:lineRule="auto"/>
              <w:jc w:val="center"/>
              <w:rPr>
                <w:rFonts w:ascii="Arial" w:eastAsia="Times New Roman" w:hAnsi="Arial" w:cs="Arial"/>
                <w:b/>
                <w:bCs/>
                <w:color w:val="000000"/>
                <w:sz w:val="14"/>
                <w:szCs w:val="14"/>
                <w:lang w:eastAsia="en-IN"/>
              </w:rPr>
            </w:pPr>
            <w:r w:rsidRPr="001837DB">
              <w:rPr>
                <w:rFonts w:ascii="Arial" w:eastAsia="Times New Roman" w:hAnsi="Arial" w:cs="Arial"/>
                <w:b/>
                <w:bCs/>
                <w:color w:val="000000"/>
                <w:sz w:val="14"/>
                <w:szCs w:val="14"/>
                <w:lang w:eastAsia="en-IN"/>
              </w:rPr>
              <w:t>District</w:t>
            </w:r>
          </w:p>
        </w:tc>
        <w:tc>
          <w:tcPr>
            <w:tcW w:w="1560" w:type="dxa"/>
            <w:tcBorders>
              <w:bottom w:val="single" w:sz="4" w:space="0" w:color="auto"/>
            </w:tcBorders>
            <w:shd w:val="clear" w:color="auto" w:fill="auto"/>
            <w:vAlign w:val="center"/>
            <w:hideMark/>
          </w:tcPr>
          <w:p w14:paraId="4DC9D09B" w14:textId="77777777" w:rsidR="004D5CAF" w:rsidRPr="001837DB" w:rsidRDefault="004D5CAF" w:rsidP="00926550">
            <w:pPr>
              <w:spacing w:after="0" w:line="240" w:lineRule="auto"/>
              <w:jc w:val="center"/>
              <w:rPr>
                <w:rFonts w:ascii="Arial" w:eastAsia="Times New Roman" w:hAnsi="Arial" w:cs="Arial"/>
                <w:b/>
                <w:bCs/>
                <w:color w:val="000000"/>
                <w:sz w:val="14"/>
                <w:szCs w:val="14"/>
                <w:lang w:eastAsia="en-IN"/>
              </w:rPr>
            </w:pPr>
            <w:r w:rsidRPr="001837DB">
              <w:rPr>
                <w:rFonts w:ascii="Arial" w:eastAsia="Times New Roman" w:hAnsi="Arial" w:cs="Arial"/>
                <w:b/>
                <w:bCs/>
                <w:color w:val="000000"/>
                <w:sz w:val="14"/>
                <w:szCs w:val="14"/>
                <w:lang w:eastAsia="en-IN"/>
              </w:rPr>
              <w:t>As on Dec’20 Qtr.</w:t>
            </w:r>
          </w:p>
        </w:tc>
        <w:tc>
          <w:tcPr>
            <w:tcW w:w="1559" w:type="dxa"/>
            <w:tcBorders>
              <w:bottom w:val="single" w:sz="4" w:space="0" w:color="auto"/>
            </w:tcBorders>
            <w:shd w:val="clear" w:color="auto" w:fill="auto"/>
            <w:vAlign w:val="center"/>
            <w:hideMark/>
          </w:tcPr>
          <w:p w14:paraId="5254A977" w14:textId="77777777" w:rsidR="004D5CAF" w:rsidRPr="001837DB" w:rsidRDefault="004D5CAF" w:rsidP="00926550">
            <w:pPr>
              <w:spacing w:after="0" w:line="240" w:lineRule="auto"/>
              <w:jc w:val="center"/>
              <w:rPr>
                <w:rFonts w:ascii="Arial" w:eastAsia="Times New Roman" w:hAnsi="Arial" w:cs="Arial"/>
                <w:b/>
                <w:bCs/>
                <w:color w:val="000000"/>
                <w:sz w:val="14"/>
                <w:szCs w:val="14"/>
                <w:lang w:eastAsia="en-IN"/>
              </w:rPr>
            </w:pPr>
            <w:r w:rsidRPr="001837DB">
              <w:rPr>
                <w:rFonts w:ascii="Arial" w:eastAsia="Times New Roman" w:hAnsi="Arial" w:cs="Arial"/>
                <w:b/>
                <w:bCs/>
                <w:color w:val="000000"/>
                <w:sz w:val="14"/>
                <w:szCs w:val="14"/>
                <w:lang w:eastAsia="en-IN"/>
              </w:rPr>
              <w:t>District</w:t>
            </w:r>
          </w:p>
        </w:tc>
        <w:tc>
          <w:tcPr>
            <w:tcW w:w="1559" w:type="dxa"/>
            <w:tcBorders>
              <w:bottom w:val="single" w:sz="4" w:space="0" w:color="auto"/>
            </w:tcBorders>
            <w:shd w:val="clear" w:color="auto" w:fill="auto"/>
            <w:vAlign w:val="center"/>
            <w:hideMark/>
          </w:tcPr>
          <w:p w14:paraId="14F62E4C" w14:textId="77777777" w:rsidR="004D5CAF" w:rsidRPr="001837DB" w:rsidRDefault="004D5CAF" w:rsidP="00926550">
            <w:pPr>
              <w:spacing w:after="0" w:line="240" w:lineRule="auto"/>
              <w:jc w:val="center"/>
              <w:rPr>
                <w:rFonts w:ascii="Arial" w:eastAsia="Times New Roman" w:hAnsi="Arial" w:cs="Arial"/>
                <w:b/>
                <w:bCs/>
                <w:color w:val="000000"/>
                <w:sz w:val="14"/>
                <w:szCs w:val="14"/>
                <w:lang w:eastAsia="en-IN"/>
              </w:rPr>
            </w:pPr>
            <w:r w:rsidRPr="001837DB">
              <w:rPr>
                <w:rFonts w:ascii="Arial" w:eastAsia="Times New Roman" w:hAnsi="Arial" w:cs="Arial"/>
                <w:b/>
                <w:bCs/>
                <w:color w:val="000000"/>
                <w:sz w:val="14"/>
                <w:szCs w:val="14"/>
                <w:lang w:eastAsia="en-IN"/>
              </w:rPr>
              <w:t>As on Dec’20 Qtr.</w:t>
            </w:r>
          </w:p>
        </w:tc>
        <w:tc>
          <w:tcPr>
            <w:tcW w:w="1559" w:type="dxa"/>
            <w:tcBorders>
              <w:bottom w:val="single" w:sz="4" w:space="0" w:color="auto"/>
            </w:tcBorders>
            <w:shd w:val="clear" w:color="auto" w:fill="auto"/>
            <w:vAlign w:val="center"/>
            <w:hideMark/>
          </w:tcPr>
          <w:p w14:paraId="435ADAF2" w14:textId="77777777" w:rsidR="004D5CAF" w:rsidRPr="001837DB" w:rsidRDefault="004D5CAF" w:rsidP="00926550">
            <w:pPr>
              <w:spacing w:after="0" w:line="240" w:lineRule="auto"/>
              <w:jc w:val="center"/>
              <w:rPr>
                <w:rFonts w:ascii="Arial" w:eastAsia="Times New Roman" w:hAnsi="Arial" w:cs="Arial"/>
                <w:b/>
                <w:bCs/>
                <w:color w:val="000000"/>
                <w:sz w:val="14"/>
                <w:szCs w:val="14"/>
                <w:lang w:eastAsia="en-IN"/>
              </w:rPr>
            </w:pPr>
            <w:r w:rsidRPr="001837DB">
              <w:rPr>
                <w:rFonts w:ascii="Arial" w:eastAsia="Times New Roman" w:hAnsi="Arial" w:cs="Arial"/>
                <w:b/>
                <w:bCs/>
                <w:color w:val="000000"/>
                <w:sz w:val="14"/>
                <w:szCs w:val="14"/>
                <w:lang w:eastAsia="en-IN"/>
              </w:rPr>
              <w:t>District</w:t>
            </w:r>
          </w:p>
        </w:tc>
        <w:tc>
          <w:tcPr>
            <w:tcW w:w="1560" w:type="dxa"/>
            <w:tcBorders>
              <w:bottom w:val="single" w:sz="4" w:space="0" w:color="auto"/>
            </w:tcBorders>
            <w:shd w:val="clear" w:color="auto" w:fill="auto"/>
            <w:vAlign w:val="center"/>
            <w:hideMark/>
          </w:tcPr>
          <w:p w14:paraId="0F8E5EBE" w14:textId="77777777" w:rsidR="004D5CAF" w:rsidRPr="001837DB" w:rsidRDefault="004D5CAF" w:rsidP="00926550">
            <w:pPr>
              <w:spacing w:after="0" w:line="240" w:lineRule="auto"/>
              <w:jc w:val="center"/>
              <w:rPr>
                <w:rFonts w:ascii="Arial" w:eastAsia="Times New Roman" w:hAnsi="Arial" w:cs="Arial"/>
                <w:b/>
                <w:bCs/>
                <w:color w:val="000000"/>
                <w:sz w:val="14"/>
                <w:szCs w:val="14"/>
                <w:lang w:eastAsia="en-IN"/>
              </w:rPr>
            </w:pPr>
            <w:r w:rsidRPr="001837DB">
              <w:rPr>
                <w:rFonts w:ascii="Arial" w:eastAsia="Times New Roman" w:hAnsi="Arial" w:cs="Arial"/>
                <w:b/>
                <w:bCs/>
                <w:color w:val="000000"/>
                <w:sz w:val="14"/>
                <w:szCs w:val="14"/>
                <w:lang w:eastAsia="en-IN"/>
              </w:rPr>
              <w:t>As on Dec’20 Qtr.</w:t>
            </w:r>
          </w:p>
        </w:tc>
      </w:tr>
      <w:tr w:rsidR="004D5CAF" w:rsidRPr="008941EE" w14:paraId="6B824C5E"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4628C"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Westkarbi</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53AED"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25410"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Biswanath</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FCBF9"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0C0FC"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Kamrupmetro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85FDB"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38</w:t>
            </w:r>
          </w:p>
        </w:tc>
      </w:tr>
      <w:tr w:rsidR="004D5CAF" w:rsidRPr="008941EE" w14:paraId="65849919"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89D13"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Lakhimpur</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E9D2C"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77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06E76"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Sonitpur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A8321"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54FCC"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Kokrajhar</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31189"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38</w:t>
            </w:r>
          </w:p>
        </w:tc>
      </w:tr>
      <w:tr w:rsidR="004D5CAF" w:rsidRPr="008941EE" w14:paraId="6C64956F"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2363D"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Morigaon</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79A0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7DC10A"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Dhubri</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347B8"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32254"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Karimganj</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8CB1C"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37</w:t>
            </w:r>
          </w:p>
        </w:tc>
      </w:tr>
      <w:tr w:rsidR="004D5CAF" w:rsidRPr="008941EE" w14:paraId="5FF30767"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5C03B"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Udalguri</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C771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29203"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Jorhat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86E4F"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C91DC"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Dimahasao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4717F"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35</w:t>
            </w:r>
          </w:p>
        </w:tc>
      </w:tr>
      <w:tr w:rsidR="004D5CAF" w:rsidRPr="008941EE" w14:paraId="48AAC2DF"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FD469"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Dhemaji</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47964"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1C27A"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Bongaigaon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E914B"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8D552"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C73F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2F54FAAC"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2B88E"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Nagaon</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F0DBB"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E993A"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Tinsukia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8F4D4"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529A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CD430"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5C4A9560"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16C07"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Darrang</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A36B1"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0D83B"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Sibsagar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83FE31"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B5E77"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3CBB4"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5040C004"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6DAD"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Golaghat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94B9B"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65745"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Goalpara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EC35C"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9A3B2"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9C67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7BDA52CD"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33730"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Kamrup</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90F31"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8B413"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Majuli</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11EB0"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2FAFC"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38678"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27D5BDAA"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77EEF"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Baksa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D3F10"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9110C"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Hojai</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FBC3B"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514D6"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D3F65"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11127429"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9F088"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Nalbari</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D8013"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73D9A"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Southsalmara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341F1"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5A446"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BF6A9"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64911103"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EF64E"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Barpeta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BC4A9"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45552"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Cachar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A0108"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66C5F"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83187"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600B5393"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67B6E"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Karbianglong</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9EE8C"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1448E"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Charaideo</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FD14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D6F62"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6D879"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41484336"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22265"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E370F"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32766"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Dibrugarh</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B2B95"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39719"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854C1"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2E2DBF58"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732F5"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874B"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51B1E"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Hailakandi</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E23B1"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1651"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0F32C"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r w:rsidR="004D5CAF" w:rsidRPr="008941EE" w14:paraId="768D3805" w14:textId="77777777" w:rsidTr="00407FA2">
        <w:trPr>
          <w:trHeight w:val="302"/>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25D13"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96E07"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EF15D"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Chirang</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E4910"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5C134"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1D24A"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 </w:t>
            </w:r>
          </w:p>
        </w:tc>
      </w:tr>
    </w:tbl>
    <w:p w14:paraId="22AB2189" w14:textId="77777777" w:rsidR="004D5CAF" w:rsidRPr="008941EE" w:rsidRDefault="004D5CAF" w:rsidP="004D5CAF">
      <w:pPr>
        <w:shd w:val="clear" w:color="auto" w:fill="FFFFFF" w:themeFill="background1"/>
        <w:spacing w:after="0" w:line="240" w:lineRule="auto"/>
        <w:jc w:val="both"/>
        <w:rPr>
          <w:rFonts w:ascii="Arial" w:hAnsi="Arial" w:cs="Arial"/>
          <w:b/>
          <w:sz w:val="20"/>
          <w:szCs w:val="20"/>
        </w:rPr>
      </w:pPr>
    </w:p>
    <w:p w14:paraId="1A325937" w14:textId="77777777" w:rsidR="004D5CAF" w:rsidRPr="008941EE" w:rsidRDefault="004D5CAF" w:rsidP="004D5CAF">
      <w:pPr>
        <w:shd w:val="clear" w:color="auto" w:fill="FFFFFF" w:themeFill="background1"/>
        <w:spacing w:after="0" w:line="240" w:lineRule="auto"/>
        <w:jc w:val="both"/>
        <w:rPr>
          <w:rFonts w:ascii="Arial" w:hAnsi="Arial" w:cs="Arial"/>
          <w:b/>
          <w:sz w:val="20"/>
          <w:szCs w:val="20"/>
        </w:rPr>
      </w:pPr>
    </w:p>
    <w:p w14:paraId="189561A8" w14:textId="6CE53899" w:rsidR="004D5CAF" w:rsidRPr="000206B6" w:rsidRDefault="004D5CAF" w:rsidP="004D5CAF">
      <w:pPr>
        <w:jc w:val="both"/>
        <w:rPr>
          <w:rFonts w:ascii="Arial" w:hAnsi="Arial" w:cs="Arial"/>
          <w:sz w:val="20"/>
          <w:szCs w:val="20"/>
        </w:rPr>
      </w:pPr>
      <w:r w:rsidRPr="008941EE">
        <w:rPr>
          <w:rFonts w:ascii="Arial" w:hAnsi="Arial" w:cs="Arial"/>
          <w:sz w:val="20"/>
          <w:szCs w:val="20"/>
        </w:rPr>
        <w:t xml:space="preserve">Even during such a stressful time due to the </w:t>
      </w:r>
      <w:r w:rsidR="001837DB">
        <w:rPr>
          <w:rFonts w:ascii="Arial" w:hAnsi="Arial" w:cs="Arial"/>
          <w:sz w:val="20"/>
          <w:szCs w:val="20"/>
        </w:rPr>
        <w:t>persisting</w:t>
      </w:r>
      <w:r w:rsidRPr="008941EE">
        <w:rPr>
          <w:rFonts w:ascii="Arial" w:hAnsi="Arial" w:cs="Arial"/>
          <w:sz w:val="20"/>
          <w:szCs w:val="20"/>
        </w:rPr>
        <w:t xml:space="preserve"> </w:t>
      </w:r>
      <w:r w:rsidR="001837DB">
        <w:rPr>
          <w:rFonts w:ascii="Arial" w:hAnsi="Arial" w:cs="Arial"/>
          <w:sz w:val="20"/>
          <w:szCs w:val="20"/>
        </w:rPr>
        <w:t xml:space="preserve">COVID </w:t>
      </w:r>
      <w:r w:rsidRPr="008941EE">
        <w:rPr>
          <w:rFonts w:ascii="Arial" w:hAnsi="Arial" w:cs="Arial"/>
          <w:sz w:val="20"/>
          <w:szCs w:val="20"/>
        </w:rPr>
        <w:t xml:space="preserve">pandemic, a good sign of resilience </w:t>
      </w:r>
      <w:r>
        <w:rPr>
          <w:rFonts w:ascii="Arial" w:hAnsi="Arial" w:cs="Arial"/>
          <w:sz w:val="20"/>
          <w:szCs w:val="20"/>
        </w:rPr>
        <w:t xml:space="preserve">is that </w:t>
      </w:r>
      <w:r w:rsidRPr="000206B6">
        <w:rPr>
          <w:rFonts w:ascii="Arial" w:hAnsi="Arial" w:cs="Arial"/>
          <w:b/>
          <w:bCs/>
          <w:sz w:val="20"/>
          <w:szCs w:val="20"/>
        </w:rPr>
        <w:t>except 2 Districts i.e Kamrup Rural &amp; Golaghat</w:t>
      </w:r>
      <w:r w:rsidRPr="000206B6">
        <w:rPr>
          <w:rFonts w:ascii="Arial" w:hAnsi="Arial" w:cs="Arial"/>
          <w:sz w:val="20"/>
          <w:szCs w:val="20"/>
        </w:rPr>
        <w:t>, all other Districts</w:t>
      </w:r>
      <w:r>
        <w:rPr>
          <w:rFonts w:ascii="Arial" w:hAnsi="Arial" w:cs="Arial"/>
          <w:sz w:val="20"/>
          <w:szCs w:val="20"/>
        </w:rPr>
        <w:t xml:space="preserve"> registered progress</w:t>
      </w:r>
      <w:r w:rsidRPr="000206B6">
        <w:rPr>
          <w:rFonts w:ascii="Arial" w:hAnsi="Arial" w:cs="Arial"/>
          <w:sz w:val="20"/>
          <w:szCs w:val="20"/>
        </w:rPr>
        <w:t xml:space="preserve"> in CD Ratio in the Dec</w:t>
      </w:r>
      <w:r>
        <w:rPr>
          <w:rFonts w:ascii="Arial" w:hAnsi="Arial" w:cs="Arial"/>
          <w:sz w:val="20"/>
          <w:szCs w:val="20"/>
        </w:rPr>
        <w:t>’</w:t>
      </w:r>
      <w:r w:rsidRPr="000206B6">
        <w:rPr>
          <w:rFonts w:ascii="Arial" w:hAnsi="Arial" w:cs="Arial"/>
          <w:sz w:val="20"/>
          <w:szCs w:val="20"/>
        </w:rPr>
        <w:t>20 quarter over Sept</w:t>
      </w:r>
      <w:r>
        <w:rPr>
          <w:rFonts w:ascii="Arial" w:hAnsi="Arial" w:cs="Arial"/>
          <w:sz w:val="20"/>
          <w:szCs w:val="20"/>
        </w:rPr>
        <w:t>’</w:t>
      </w:r>
      <w:r w:rsidRPr="000206B6">
        <w:rPr>
          <w:rFonts w:ascii="Arial" w:hAnsi="Arial" w:cs="Arial"/>
          <w:sz w:val="20"/>
          <w:szCs w:val="20"/>
        </w:rPr>
        <w:t>20 quarter</w:t>
      </w:r>
      <w:r>
        <w:rPr>
          <w:rFonts w:ascii="Arial" w:hAnsi="Arial" w:cs="Arial"/>
          <w:sz w:val="20"/>
          <w:szCs w:val="20"/>
        </w:rPr>
        <w:t xml:space="preserve">, </w:t>
      </w:r>
      <w:r w:rsidRPr="008941EE">
        <w:rPr>
          <w:rFonts w:ascii="Arial" w:hAnsi="Arial" w:cs="Arial"/>
          <w:sz w:val="20"/>
          <w:szCs w:val="20"/>
        </w:rPr>
        <w:t xml:space="preserve">led by </w:t>
      </w:r>
      <w:r w:rsidRPr="008941EE">
        <w:rPr>
          <w:rFonts w:ascii="Arial" w:eastAsia="Times New Roman" w:hAnsi="Arial" w:cs="Arial"/>
          <w:b/>
          <w:bCs/>
          <w:color w:val="000000"/>
          <w:sz w:val="20"/>
          <w:szCs w:val="20"/>
          <w:lang w:eastAsia="en-IN"/>
        </w:rPr>
        <w:t>Dhemaji</w:t>
      </w:r>
      <w:r w:rsidR="00600DD4">
        <w:rPr>
          <w:rFonts w:ascii="Arial" w:eastAsia="Times New Roman" w:hAnsi="Arial" w:cs="Arial"/>
          <w:b/>
          <w:bCs/>
          <w:color w:val="000000"/>
          <w:sz w:val="20"/>
          <w:szCs w:val="20"/>
          <w:lang w:eastAsia="en-IN"/>
        </w:rPr>
        <w:t xml:space="preserve"> District</w:t>
      </w:r>
      <w:r w:rsidRPr="008941EE">
        <w:rPr>
          <w:rFonts w:ascii="Arial" w:eastAsia="Times New Roman" w:hAnsi="Arial" w:cs="Arial"/>
          <w:b/>
          <w:bCs/>
          <w:color w:val="000000"/>
          <w:sz w:val="20"/>
          <w:szCs w:val="20"/>
          <w:lang w:eastAsia="en-IN"/>
        </w:rPr>
        <w:t xml:space="preserve"> (</w:t>
      </w:r>
      <w:r>
        <w:rPr>
          <w:rFonts w:ascii="Arial" w:eastAsia="Times New Roman" w:hAnsi="Arial" w:cs="Arial"/>
          <w:b/>
          <w:bCs/>
          <w:color w:val="000000"/>
          <w:sz w:val="20"/>
          <w:szCs w:val="20"/>
          <w:lang w:eastAsia="en-IN"/>
        </w:rPr>
        <w:t>increased by 7%</w:t>
      </w:r>
      <w:r w:rsidRPr="008941EE">
        <w:rPr>
          <w:rFonts w:ascii="Arial" w:eastAsia="Times New Roman" w:hAnsi="Arial" w:cs="Arial"/>
          <w:b/>
          <w:bCs/>
          <w:color w:val="000000"/>
          <w:sz w:val="20"/>
          <w:szCs w:val="20"/>
          <w:lang w:eastAsia="en-IN"/>
        </w:rPr>
        <w:t>), West Karbianlong (</w:t>
      </w:r>
      <w:r>
        <w:rPr>
          <w:rFonts w:ascii="Arial" w:eastAsia="Times New Roman" w:hAnsi="Arial" w:cs="Arial"/>
          <w:b/>
          <w:bCs/>
          <w:color w:val="000000"/>
          <w:sz w:val="20"/>
          <w:szCs w:val="20"/>
          <w:lang w:eastAsia="en-IN"/>
        </w:rPr>
        <w:t>increased by 6%</w:t>
      </w:r>
      <w:r w:rsidRPr="008941EE">
        <w:rPr>
          <w:rFonts w:ascii="Arial" w:eastAsia="Times New Roman" w:hAnsi="Arial" w:cs="Arial"/>
          <w:b/>
          <w:bCs/>
          <w:color w:val="000000"/>
          <w:sz w:val="20"/>
          <w:szCs w:val="20"/>
          <w:lang w:eastAsia="en-IN"/>
        </w:rPr>
        <w:t>), Dhubri</w:t>
      </w:r>
      <w:r>
        <w:rPr>
          <w:rFonts w:ascii="Arial" w:eastAsia="Times New Roman" w:hAnsi="Arial" w:cs="Arial"/>
          <w:b/>
          <w:bCs/>
          <w:color w:val="000000"/>
          <w:sz w:val="20"/>
          <w:szCs w:val="20"/>
          <w:lang w:eastAsia="en-IN"/>
        </w:rPr>
        <w:t xml:space="preserve">, </w:t>
      </w:r>
      <w:r w:rsidRPr="008941EE">
        <w:rPr>
          <w:rFonts w:ascii="Arial" w:eastAsia="Times New Roman" w:hAnsi="Arial" w:cs="Arial"/>
          <w:b/>
          <w:bCs/>
          <w:color w:val="000000"/>
          <w:sz w:val="20"/>
          <w:szCs w:val="20"/>
          <w:lang w:eastAsia="en-IN"/>
        </w:rPr>
        <w:t>Bongaigaon</w:t>
      </w:r>
      <w:r>
        <w:rPr>
          <w:rFonts w:ascii="Arial" w:eastAsia="Times New Roman" w:hAnsi="Arial" w:cs="Arial"/>
          <w:b/>
          <w:bCs/>
          <w:color w:val="000000"/>
          <w:sz w:val="20"/>
          <w:szCs w:val="20"/>
          <w:lang w:eastAsia="en-IN"/>
        </w:rPr>
        <w:t>,</w:t>
      </w:r>
      <w:r w:rsidRPr="008941EE">
        <w:rPr>
          <w:rFonts w:ascii="Arial" w:eastAsia="Times New Roman" w:hAnsi="Arial" w:cs="Arial"/>
          <w:b/>
          <w:bCs/>
          <w:color w:val="000000"/>
          <w:sz w:val="20"/>
          <w:szCs w:val="20"/>
          <w:lang w:eastAsia="en-IN"/>
        </w:rPr>
        <w:t xml:space="preserve"> Karbianglong</w:t>
      </w:r>
      <w:r>
        <w:rPr>
          <w:rFonts w:ascii="Arial" w:eastAsia="Times New Roman" w:hAnsi="Arial" w:cs="Arial"/>
          <w:b/>
          <w:bCs/>
          <w:color w:val="000000"/>
          <w:sz w:val="20"/>
          <w:szCs w:val="20"/>
          <w:lang w:eastAsia="en-IN"/>
        </w:rPr>
        <w:t xml:space="preserve"> &amp; </w:t>
      </w:r>
      <w:r w:rsidRPr="008941EE">
        <w:rPr>
          <w:rFonts w:ascii="Arial" w:eastAsia="Times New Roman" w:hAnsi="Arial" w:cs="Arial"/>
          <w:b/>
          <w:bCs/>
          <w:color w:val="000000"/>
          <w:sz w:val="20"/>
          <w:szCs w:val="20"/>
          <w:lang w:eastAsia="en-IN"/>
        </w:rPr>
        <w:t>Baksa</w:t>
      </w:r>
      <w:r>
        <w:rPr>
          <w:rFonts w:ascii="Arial" w:eastAsia="Times New Roman" w:hAnsi="Arial" w:cs="Arial"/>
          <w:b/>
          <w:bCs/>
          <w:color w:val="000000"/>
          <w:sz w:val="20"/>
          <w:szCs w:val="20"/>
          <w:lang w:eastAsia="en-IN"/>
        </w:rPr>
        <w:t xml:space="preserve"> </w:t>
      </w:r>
      <w:r w:rsidRPr="008941EE">
        <w:rPr>
          <w:rFonts w:ascii="Arial" w:eastAsia="Times New Roman" w:hAnsi="Arial" w:cs="Arial"/>
          <w:b/>
          <w:bCs/>
          <w:color w:val="000000"/>
          <w:sz w:val="20"/>
          <w:szCs w:val="20"/>
          <w:lang w:eastAsia="en-IN"/>
        </w:rPr>
        <w:t>(</w:t>
      </w:r>
      <w:r>
        <w:rPr>
          <w:rFonts w:ascii="Arial" w:eastAsia="Times New Roman" w:hAnsi="Arial" w:cs="Arial"/>
          <w:b/>
          <w:bCs/>
          <w:color w:val="000000"/>
          <w:sz w:val="20"/>
          <w:szCs w:val="20"/>
          <w:lang w:eastAsia="en-IN"/>
        </w:rPr>
        <w:t>4% each</w:t>
      </w:r>
      <w:r w:rsidR="00600DD4">
        <w:rPr>
          <w:rFonts w:ascii="Arial" w:eastAsia="Times New Roman" w:hAnsi="Arial" w:cs="Arial"/>
          <w:b/>
          <w:bCs/>
          <w:color w:val="000000"/>
          <w:sz w:val="20"/>
          <w:szCs w:val="20"/>
          <w:lang w:eastAsia="en-IN"/>
        </w:rPr>
        <w:t>)</w:t>
      </w:r>
      <w:r>
        <w:rPr>
          <w:rFonts w:ascii="Arial" w:eastAsia="Times New Roman" w:hAnsi="Arial" w:cs="Arial"/>
          <w:b/>
          <w:bCs/>
          <w:color w:val="000000"/>
          <w:sz w:val="20"/>
          <w:szCs w:val="20"/>
          <w:lang w:eastAsia="en-IN"/>
        </w:rPr>
        <w:t xml:space="preserve"> </w:t>
      </w:r>
      <w:r w:rsidR="00600DD4">
        <w:rPr>
          <w:rFonts w:ascii="Arial" w:eastAsia="Times New Roman" w:hAnsi="Arial" w:cs="Arial"/>
          <w:b/>
          <w:bCs/>
          <w:color w:val="000000"/>
          <w:sz w:val="20"/>
          <w:szCs w:val="20"/>
          <w:lang w:eastAsia="en-IN"/>
        </w:rPr>
        <w:t xml:space="preserve">increase </w:t>
      </w:r>
      <w:r>
        <w:rPr>
          <w:rFonts w:ascii="Arial" w:eastAsia="Times New Roman" w:hAnsi="Arial" w:cs="Arial"/>
          <w:b/>
          <w:bCs/>
          <w:color w:val="000000"/>
          <w:sz w:val="20"/>
          <w:szCs w:val="20"/>
          <w:lang w:eastAsia="en-IN"/>
        </w:rPr>
        <w:t>over the Sept’20 quarter CD Ratio</w:t>
      </w:r>
      <w:r w:rsidRPr="008941EE">
        <w:rPr>
          <w:rFonts w:ascii="Arial" w:eastAsia="Times New Roman" w:hAnsi="Arial" w:cs="Arial"/>
          <w:b/>
          <w:bCs/>
          <w:color w:val="000000"/>
          <w:sz w:val="20"/>
          <w:szCs w:val="20"/>
          <w:lang w:eastAsia="en-IN"/>
        </w:rPr>
        <w:t xml:space="preserve">. </w:t>
      </w:r>
    </w:p>
    <w:p w14:paraId="35D0393B" w14:textId="77777777" w:rsidR="004D5CAF" w:rsidRPr="008941EE" w:rsidRDefault="004D5CAF" w:rsidP="004D5CAF">
      <w:pPr>
        <w:spacing w:after="0" w:line="240" w:lineRule="auto"/>
        <w:jc w:val="both"/>
        <w:rPr>
          <w:rFonts w:ascii="Arial" w:eastAsia="Times New Roman" w:hAnsi="Arial" w:cs="Arial"/>
          <w:b/>
          <w:bCs/>
          <w:color w:val="000000"/>
          <w:sz w:val="20"/>
          <w:szCs w:val="20"/>
          <w:lang w:eastAsia="en-IN"/>
        </w:rPr>
      </w:pPr>
    </w:p>
    <w:p w14:paraId="1030660D"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8941EE">
        <w:rPr>
          <w:rFonts w:ascii="Arial" w:hAnsi="Arial" w:cs="Arial"/>
          <w:b/>
          <w:bCs/>
          <w:sz w:val="20"/>
          <w:szCs w:val="20"/>
          <w:u w:val="single"/>
        </w:rPr>
        <w:t>AGENDA-3</w:t>
      </w:r>
    </w:p>
    <w:p w14:paraId="2BC7BD7E" w14:textId="77777777" w:rsidR="004D5CAF" w:rsidRPr="008941EE" w:rsidRDefault="004D5CAF" w:rsidP="004D5CAF">
      <w:pPr>
        <w:shd w:val="clear" w:color="auto" w:fill="FFFFFF" w:themeFill="background1"/>
        <w:spacing w:after="0" w:line="240" w:lineRule="auto"/>
        <w:jc w:val="both"/>
        <w:rPr>
          <w:rFonts w:ascii="Arial" w:hAnsi="Arial" w:cs="Arial"/>
          <w:b/>
          <w:sz w:val="20"/>
          <w:szCs w:val="20"/>
          <w:u w:val="single"/>
        </w:rPr>
      </w:pPr>
    </w:p>
    <w:p w14:paraId="28BD4A2A" w14:textId="77777777" w:rsidR="004D5CAF" w:rsidRPr="00946F11" w:rsidRDefault="004D5CAF" w:rsidP="004D5CAF">
      <w:pPr>
        <w:pStyle w:val="ListParagraph"/>
        <w:numPr>
          <w:ilvl w:val="0"/>
          <w:numId w:val="33"/>
        </w:numPr>
        <w:shd w:val="clear" w:color="auto" w:fill="FFFFFF" w:themeFill="background1"/>
        <w:spacing w:after="0" w:line="240" w:lineRule="auto"/>
        <w:jc w:val="both"/>
        <w:rPr>
          <w:rFonts w:ascii="Arial" w:hAnsi="Arial" w:cs="Arial"/>
          <w:b/>
          <w:sz w:val="20"/>
          <w:szCs w:val="20"/>
          <w:u w:val="single"/>
        </w:rPr>
      </w:pPr>
      <w:r w:rsidRPr="00946F11">
        <w:rPr>
          <w:rFonts w:ascii="Arial" w:hAnsi="Arial" w:cs="Arial"/>
          <w:b/>
          <w:bCs/>
          <w:sz w:val="20"/>
          <w:szCs w:val="20"/>
          <w:u w:val="single"/>
        </w:rPr>
        <w:t xml:space="preserve">REVIEW OF CURRENT YEAR CREDIT DISBURSEMENT OF BANKS UNDER ACP (PRIORITY SECTOR) </w:t>
      </w:r>
      <w:r w:rsidRPr="00946F11">
        <w:rPr>
          <w:rFonts w:ascii="Arial" w:hAnsi="Arial" w:cs="Arial"/>
          <w:b/>
          <w:sz w:val="20"/>
          <w:szCs w:val="20"/>
          <w:u w:val="single"/>
        </w:rPr>
        <w:t>AS ON 31.12.2020</w:t>
      </w:r>
      <w:r w:rsidRPr="00946F11">
        <w:rPr>
          <w:rFonts w:ascii="Arial" w:hAnsi="Arial" w:cs="Arial"/>
          <w:b/>
          <w:bCs/>
          <w:sz w:val="20"/>
          <w:szCs w:val="20"/>
          <w:u w:val="single"/>
        </w:rPr>
        <w:t>:</w:t>
      </w:r>
    </w:p>
    <w:p w14:paraId="00D2FA5D" w14:textId="299CBD76" w:rsidR="004D5CAF"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7D1D28F0" w14:textId="62B86D8E" w:rsidR="008D280B" w:rsidRDefault="008D280B"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584FCFDA" w14:textId="08E5D449" w:rsidR="008D280B" w:rsidRDefault="008D280B"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740DB22F" w14:textId="4C79A1B8" w:rsidR="008D280B" w:rsidRDefault="008D280B"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713DF85E" w14:textId="77777777" w:rsidR="008D280B" w:rsidRPr="008941EE" w:rsidRDefault="008D280B"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38DB71BD" w14:textId="77777777" w:rsidR="004D5CAF" w:rsidRPr="00946F11"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6F11">
        <w:rPr>
          <w:rFonts w:ascii="Arial" w:hAnsi="Arial" w:cs="Arial"/>
          <w:b/>
          <w:bCs/>
          <w:sz w:val="20"/>
          <w:szCs w:val="20"/>
          <w:u w:val="single"/>
        </w:rPr>
        <w:t xml:space="preserve">SECTOR-WISE SUMMARY UNDER ACP (PRIORITY SECTOR): </w:t>
      </w:r>
    </w:p>
    <w:p w14:paraId="55A74317"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t xml:space="preserve">                                          (Am</w:t>
      </w:r>
      <w:r>
        <w:rPr>
          <w:rFonts w:ascii="Arial" w:hAnsi="Arial" w:cs="Arial"/>
          <w:b/>
          <w:bCs/>
          <w:sz w:val="20"/>
          <w:szCs w:val="20"/>
        </w:rPr>
        <w:t>ount</w:t>
      </w:r>
      <w:r w:rsidRPr="008941EE">
        <w:rPr>
          <w:rFonts w:ascii="Arial" w:hAnsi="Arial" w:cs="Arial"/>
          <w:b/>
          <w:bCs/>
          <w:sz w:val="20"/>
          <w:szCs w:val="20"/>
        </w:rPr>
        <w:t xml:space="preserve"> in Rs.Crores)</w:t>
      </w:r>
    </w:p>
    <w:tbl>
      <w:tblPr>
        <w:tblW w:w="9493" w:type="dxa"/>
        <w:tblInd w:w="113" w:type="dxa"/>
        <w:tblLook w:val="04A0" w:firstRow="1" w:lastRow="0" w:firstColumn="1" w:lastColumn="0" w:noHBand="0" w:noVBand="1"/>
      </w:tblPr>
      <w:tblGrid>
        <w:gridCol w:w="2260"/>
        <w:gridCol w:w="1123"/>
        <w:gridCol w:w="1220"/>
        <w:gridCol w:w="1558"/>
        <w:gridCol w:w="1123"/>
        <w:gridCol w:w="1220"/>
        <w:gridCol w:w="1337"/>
      </w:tblGrid>
      <w:tr w:rsidR="004D5CAF" w:rsidRPr="008941EE" w14:paraId="0F045E75" w14:textId="77777777" w:rsidTr="00926550">
        <w:trPr>
          <w:trHeight w:val="396"/>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5B016" w14:textId="77777777" w:rsidR="004D5CAF" w:rsidRPr="00313C20" w:rsidRDefault="004D5CAF" w:rsidP="00926550">
            <w:pPr>
              <w:spacing w:after="0" w:line="240" w:lineRule="auto"/>
              <w:jc w:val="center"/>
              <w:rPr>
                <w:rFonts w:ascii="Arial" w:eastAsia="Times New Roman" w:hAnsi="Arial" w:cs="Arial"/>
                <w:b/>
                <w:bCs/>
                <w:color w:val="000000"/>
                <w:sz w:val="18"/>
                <w:szCs w:val="18"/>
                <w:lang w:eastAsia="en-IN"/>
              </w:rPr>
            </w:pPr>
            <w:r w:rsidRPr="00313C20">
              <w:rPr>
                <w:rFonts w:ascii="Arial" w:eastAsia="Times New Roman" w:hAnsi="Arial" w:cs="Arial"/>
                <w:b/>
                <w:bCs/>
                <w:color w:val="000000"/>
                <w:sz w:val="18"/>
                <w:szCs w:val="18"/>
                <w:lang w:eastAsia="en-IN"/>
              </w:rPr>
              <w:t>Sector</w:t>
            </w:r>
          </w:p>
        </w:tc>
        <w:tc>
          <w:tcPr>
            <w:tcW w:w="39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00F098" w14:textId="77777777" w:rsidR="004D5CAF" w:rsidRPr="00313C20" w:rsidRDefault="004D5CAF" w:rsidP="00926550">
            <w:pPr>
              <w:spacing w:after="0" w:line="240" w:lineRule="auto"/>
              <w:jc w:val="center"/>
              <w:rPr>
                <w:rFonts w:ascii="Arial" w:eastAsia="Times New Roman" w:hAnsi="Arial" w:cs="Arial"/>
                <w:b/>
                <w:bCs/>
                <w:color w:val="000000"/>
                <w:sz w:val="18"/>
                <w:szCs w:val="18"/>
                <w:lang w:eastAsia="en-IN"/>
              </w:rPr>
            </w:pPr>
            <w:r w:rsidRPr="00313C20">
              <w:rPr>
                <w:rFonts w:ascii="Arial" w:eastAsia="Times New Roman" w:hAnsi="Arial" w:cs="Arial"/>
                <w:b/>
                <w:bCs/>
                <w:color w:val="000000"/>
                <w:sz w:val="18"/>
                <w:szCs w:val="18"/>
                <w:lang w:eastAsia="en-IN"/>
              </w:rPr>
              <w:t>FY 2019-20 Q-3 (Dec, 2019)</w:t>
            </w:r>
          </w:p>
        </w:tc>
        <w:tc>
          <w:tcPr>
            <w:tcW w:w="33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1ABE54" w14:textId="77777777" w:rsidR="004D5CAF" w:rsidRPr="00313C20" w:rsidRDefault="004D5CAF" w:rsidP="00926550">
            <w:pPr>
              <w:spacing w:after="0" w:line="240" w:lineRule="auto"/>
              <w:jc w:val="center"/>
              <w:rPr>
                <w:rFonts w:ascii="Arial" w:eastAsia="Times New Roman" w:hAnsi="Arial" w:cs="Arial"/>
                <w:b/>
                <w:bCs/>
                <w:color w:val="000000"/>
                <w:sz w:val="18"/>
                <w:szCs w:val="18"/>
                <w:lang w:eastAsia="en-IN"/>
              </w:rPr>
            </w:pPr>
            <w:r w:rsidRPr="00313C20">
              <w:rPr>
                <w:rFonts w:ascii="Arial" w:eastAsia="Times New Roman" w:hAnsi="Arial" w:cs="Arial"/>
                <w:b/>
                <w:bCs/>
                <w:color w:val="000000"/>
                <w:sz w:val="18"/>
                <w:szCs w:val="18"/>
                <w:lang w:eastAsia="en-IN"/>
              </w:rPr>
              <w:t>FY 2020-21 Q-3 (Dec, 2020)</w:t>
            </w:r>
          </w:p>
        </w:tc>
      </w:tr>
      <w:tr w:rsidR="004D5CAF" w:rsidRPr="008941EE" w14:paraId="60DD0C09" w14:textId="77777777" w:rsidTr="00926550">
        <w:trPr>
          <w:trHeight w:val="432"/>
        </w:trPr>
        <w:tc>
          <w:tcPr>
            <w:tcW w:w="22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A85BFD" w14:textId="77777777" w:rsidR="004D5CAF" w:rsidRPr="00313C20" w:rsidRDefault="004D5CAF" w:rsidP="00926550">
            <w:pPr>
              <w:spacing w:after="0" w:line="240" w:lineRule="auto"/>
              <w:rPr>
                <w:rFonts w:ascii="Arial" w:eastAsia="Times New Roman" w:hAnsi="Arial" w:cs="Arial"/>
                <w:b/>
                <w:bCs/>
                <w:color w:val="000000"/>
                <w:sz w:val="18"/>
                <w:szCs w:val="18"/>
                <w:lang w:eastAsia="en-IN"/>
              </w:rPr>
            </w:pPr>
          </w:p>
        </w:tc>
        <w:tc>
          <w:tcPr>
            <w:tcW w:w="1123" w:type="dxa"/>
            <w:tcBorders>
              <w:top w:val="nil"/>
              <w:left w:val="nil"/>
              <w:bottom w:val="single" w:sz="4" w:space="0" w:color="auto"/>
              <w:right w:val="single" w:sz="4" w:space="0" w:color="auto"/>
            </w:tcBorders>
            <w:shd w:val="clear" w:color="auto" w:fill="auto"/>
            <w:noWrap/>
            <w:vAlign w:val="center"/>
            <w:hideMark/>
          </w:tcPr>
          <w:p w14:paraId="16DDB634" w14:textId="77777777" w:rsidR="004D5CAF" w:rsidRPr="00313C20" w:rsidRDefault="004D5CAF" w:rsidP="00926550">
            <w:pPr>
              <w:spacing w:after="0" w:line="240" w:lineRule="auto"/>
              <w:jc w:val="center"/>
              <w:rPr>
                <w:rFonts w:ascii="Arial" w:eastAsia="Times New Roman" w:hAnsi="Arial" w:cs="Arial"/>
                <w:b/>
                <w:bCs/>
                <w:color w:val="000000"/>
                <w:sz w:val="18"/>
                <w:szCs w:val="18"/>
                <w:lang w:eastAsia="en-IN"/>
              </w:rPr>
            </w:pPr>
            <w:r w:rsidRPr="00313C20">
              <w:rPr>
                <w:rFonts w:ascii="Arial" w:eastAsia="Times New Roman" w:hAnsi="Arial" w:cs="Arial"/>
                <w:b/>
                <w:bCs/>
                <w:color w:val="000000"/>
                <w:sz w:val="18"/>
                <w:szCs w:val="18"/>
                <w:lang w:eastAsia="en-IN"/>
              </w:rPr>
              <w:t>Target Am</w:t>
            </w:r>
            <w:r>
              <w:rPr>
                <w:rFonts w:ascii="Arial" w:eastAsia="Times New Roman" w:hAnsi="Arial" w:cs="Arial"/>
                <w:b/>
                <w:bCs/>
                <w:color w:val="000000"/>
                <w:sz w:val="18"/>
                <w:szCs w:val="18"/>
                <w:lang w:eastAsia="en-IN"/>
              </w:rPr>
              <w:t>ount</w:t>
            </w:r>
          </w:p>
        </w:tc>
        <w:tc>
          <w:tcPr>
            <w:tcW w:w="1220" w:type="dxa"/>
            <w:tcBorders>
              <w:top w:val="nil"/>
              <w:left w:val="nil"/>
              <w:bottom w:val="single" w:sz="4" w:space="0" w:color="auto"/>
              <w:right w:val="single" w:sz="4" w:space="0" w:color="auto"/>
            </w:tcBorders>
            <w:shd w:val="clear" w:color="auto" w:fill="auto"/>
            <w:vAlign w:val="center"/>
            <w:hideMark/>
          </w:tcPr>
          <w:p w14:paraId="52A3B2B2" w14:textId="77777777" w:rsidR="004D5CAF" w:rsidRPr="00313C20" w:rsidRDefault="004D5CAF" w:rsidP="00926550">
            <w:pPr>
              <w:spacing w:after="0" w:line="240" w:lineRule="auto"/>
              <w:jc w:val="center"/>
              <w:rPr>
                <w:rFonts w:ascii="Arial" w:eastAsia="Times New Roman" w:hAnsi="Arial" w:cs="Arial"/>
                <w:b/>
                <w:bCs/>
                <w:color w:val="000000"/>
                <w:sz w:val="18"/>
                <w:szCs w:val="18"/>
                <w:lang w:eastAsia="en-IN"/>
              </w:rPr>
            </w:pPr>
            <w:r w:rsidRPr="00313C20">
              <w:rPr>
                <w:rFonts w:ascii="Arial" w:eastAsia="Times New Roman" w:hAnsi="Arial" w:cs="Arial"/>
                <w:b/>
                <w:bCs/>
                <w:color w:val="000000"/>
                <w:sz w:val="18"/>
                <w:szCs w:val="18"/>
                <w:lang w:eastAsia="en-IN"/>
              </w:rPr>
              <w:t xml:space="preserve">Achieved </w:t>
            </w:r>
            <w:r>
              <w:rPr>
                <w:rFonts w:ascii="Arial" w:eastAsia="Times New Roman" w:hAnsi="Arial" w:cs="Arial"/>
                <w:b/>
                <w:bCs/>
                <w:color w:val="000000"/>
                <w:sz w:val="18"/>
                <w:szCs w:val="18"/>
                <w:lang w:eastAsia="en-IN"/>
              </w:rPr>
              <w:t>Amount</w:t>
            </w:r>
          </w:p>
        </w:tc>
        <w:tc>
          <w:tcPr>
            <w:tcW w:w="1558" w:type="dxa"/>
            <w:tcBorders>
              <w:top w:val="nil"/>
              <w:left w:val="nil"/>
              <w:bottom w:val="single" w:sz="4" w:space="0" w:color="auto"/>
              <w:right w:val="single" w:sz="4" w:space="0" w:color="auto"/>
            </w:tcBorders>
            <w:shd w:val="clear" w:color="auto" w:fill="auto"/>
            <w:noWrap/>
            <w:vAlign w:val="center"/>
            <w:hideMark/>
          </w:tcPr>
          <w:p w14:paraId="6D0B2D47" w14:textId="77777777" w:rsidR="004D5CAF" w:rsidRPr="00313C20" w:rsidRDefault="004D5CAF" w:rsidP="00926550">
            <w:pPr>
              <w:spacing w:after="0" w:line="240" w:lineRule="auto"/>
              <w:jc w:val="center"/>
              <w:rPr>
                <w:rFonts w:ascii="Arial" w:eastAsia="Times New Roman" w:hAnsi="Arial" w:cs="Arial"/>
                <w:b/>
                <w:bCs/>
                <w:color w:val="000000"/>
                <w:sz w:val="18"/>
                <w:szCs w:val="18"/>
                <w:lang w:eastAsia="en-IN"/>
              </w:rPr>
            </w:pPr>
            <w:r w:rsidRPr="00313C20">
              <w:rPr>
                <w:rFonts w:ascii="Arial" w:eastAsia="Times New Roman" w:hAnsi="Arial" w:cs="Arial"/>
                <w:b/>
                <w:bCs/>
                <w:color w:val="000000"/>
                <w:sz w:val="18"/>
                <w:szCs w:val="18"/>
                <w:lang w:eastAsia="en-IN"/>
              </w:rPr>
              <w:t>Achievement %</w:t>
            </w:r>
          </w:p>
        </w:tc>
        <w:tc>
          <w:tcPr>
            <w:tcW w:w="1123" w:type="dxa"/>
            <w:tcBorders>
              <w:top w:val="nil"/>
              <w:left w:val="nil"/>
              <w:bottom w:val="single" w:sz="4" w:space="0" w:color="auto"/>
              <w:right w:val="single" w:sz="4" w:space="0" w:color="auto"/>
            </w:tcBorders>
            <w:shd w:val="clear" w:color="auto" w:fill="auto"/>
            <w:noWrap/>
            <w:vAlign w:val="center"/>
            <w:hideMark/>
          </w:tcPr>
          <w:p w14:paraId="60D4FC18" w14:textId="77777777" w:rsidR="004D5CAF" w:rsidRPr="00313C20" w:rsidRDefault="004D5CAF" w:rsidP="00926550">
            <w:pPr>
              <w:spacing w:after="0" w:line="240" w:lineRule="auto"/>
              <w:jc w:val="center"/>
              <w:rPr>
                <w:rFonts w:ascii="Arial" w:eastAsia="Times New Roman" w:hAnsi="Arial" w:cs="Arial"/>
                <w:b/>
                <w:bCs/>
                <w:color w:val="000000"/>
                <w:sz w:val="18"/>
                <w:szCs w:val="18"/>
                <w:lang w:eastAsia="en-IN"/>
              </w:rPr>
            </w:pPr>
            <w:r w:rsidRPr="00313C20">
              <w:rPr>
                <w:rFonts w:ascii="Arial" w:eastAsia="Times New Roman" w:hAnsi="Arial" w:cs="Arial"/>
                <w:b/>
                <w:bCs/>
                <w:color w:val="000000"/>
                <w:sz w:val="18"/>
                <w:szCs w:val="18"/>
                <w:lang w:eastAsia="en-IN"/>
              </w:rPr>
              <w:t xml:space="preserve">Target </w:t>
            </w:r>
            <w:r>
              <w:rPr>
                <w:rFonts w:ascii="Arial" w:eastAsia="Times New Roman" w:hAnsi="Arial" w:cs="Arial"/>
                <w:b/>
                <w:bCs/>
                <w:color w:val="000000"/>
                <w:sz w:val="18"/>
                <w:szCs w:val="18"/>
                <w:lang w:eastAsia="en-IN"/>
              </w:rPr>
              <w:t>Amount</w:t>
            </w:r>
          </w:p>
        </w:tc>
        <w:tc>
          <w:tcPr>
            <w:tcW w:w="1220" w:type="dxa"/>
            <w:tcBorders>
              <w:top w:val="nil"/>
              <w:left w:val="nil"/>
              <w:bottom w:val="single" w:sz="4" w:space="0" w:color="auto"/>
              <w:right w:val="single" w:sz="4" w:space="0" w:color="auto"/>
            </w:tcBorders>
            <w:shd w:val="clear" w:color="auto" w:fill="auto"/>
            <w:vAlign w:val="center"/>
            <w:hideMark/>
          </w:tcPr>
          <w:p w14:paraId="65D815EF" w14:textId="77777777" w:rsidR="004D5CAF" w:rsidRPr="00313C20" w:rsidRDefault="004D5CAF" w:rsidP="00926550">
            <w:pPr>
              <w:spacing w:after="0" w:line="240" w:lineRule="auto"/>
              <w:jc w:val="center"/>
              <w:rPr>
                <w:rFonts w:ascii="Arial" w:eastAsia="Times New Roman" w:hAnsi="Arial" w:cs="Arial"/>
                <w:b/>
                <w:bCs/>
                <w:color w:val="000000"/>
                <w:sz w:val="18"/>
                <w:szCs w:val="18"/>
                <w:lang w:eastAsia="en-IN"/>
              </w:rPr>
            </w:pPr>
            <w:r w:rsidRPr="00313C20">
              <w:rPr>
                <w:rFonts w:ascii="Arial" w:eastAsia="Times New Roman" w:hAnsi="Arial" w:cs="Arial"/>
                <w:b/>
                <w:bCs/>
                <w:color w:val="000000"/>
                <w:sz w:val="18"/>
                <w:szCs w:val="18"/>
                <w:lang w:eastAsia="en-IN"/>
              </w:rPr>
              <w:t xml:space="preserve">Achieved </w:t>
            </w:r>
            <w:r>
              <w:rPr>
                <w:rFonts w:ascii="Arial" w:eastAsia="Times New Roman" w:hAnsi="Arial" w:cs="Arial"/>
                <w:b/>
                <w:bCs/>
                <w:color w:val="000000"/>
                <w:sz w:val="18"/>
                <w:szCs w:val="18"/>
                <w:lang w:eastAsia="en-IN"/>
              </w:rPr>
              <w:t>Amount</w:t>
            </w:r>
          </w:p>
        </w:tc>
        <w:tc>
          <w:tcPr>
            <w:tcW w:w="989" w:type="dxa"/>
            <w:tcBorders>
              <w:top w:val="nil"/>
              <w:left w:val="nil"/>
              <w:bottom w:val="single" w:sz="4" w:space="0" w:color="auto"/>
              <w:right w:val="single" w:sz="4" w:space="0" w:color="auto"/>
            </w:tcBorders>
            <w:shd w:val="clear" w:color="auto" w:fill="auto"/>
            <w:noWrap/>
            <w:vAlign w:val="center"/>
            <w:hideMark/>
          </w:tcPr>
          <w:p w14:paraId="2DCE5D46" w14:textId="77777777" w:rsidR="004D5CAF" w:rsidRPr="00313C20" w:rsidRDefault="004D5CAF" w:rsidP="00926550">
            <w:pPr>
              <w:spacing w:after="0" w:line="240" w:lineRule="auto"/>
              <w:jc w:val="center"/>
              <w:rPr>
                <w:rFonts w:ascii="Arial" w:eastAsia="Times New Roman" w:hAnsi="Arial" w:cs="Arial"/>
                <w:b/>
                <w:bCs/>
                <w:color w:val="000000"/>
                <w:sz w:val="18"/>
                <w:szCs w:val="18"/>
                <w:lang w:eastAsia="en-IN"/>
              </w:rPr>
            </w:pPr>
            <w:r w:rsidRPr="00313C20">
              <w:rPr>
                <w:rFonts w:ascii="Arial" w:eastAsia="Times New Roman" w:hAnsi="Arial" w:cs="Arial"/>
                <w:b/>
                <w:bCs/>
                <w:color w:val="000000"/>
                <w:sz w:val="18"/>
                <w:szCs w:val="18"/>
                <w:lang w:eastAsia="en-IN"/>
              </w:rPr>
              <w:t>Achievement %</w:t>
            </w:r>
          </w:p>
        </w:tc>
      </w:tr>
      <w:tr w:rsidR="004D5CAF" w:rsidRPr="008941EE" w14:paraId="4D58EA68"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noWrap/>
            <w:vAlign w:val="center"/>
            <w:hideMark/>
          </w:tcPr>
          <w:p w14:paraId="1B23ABA9"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Agri Total</w:t>
            </w:r>
          </w:p>
        </w:tc>
        <w:tc>
          <w:tcPr>
            <w:tcW w:w="1123" w:type="dxa"/>
            <w:tcBorders>
              <w:top w:val="nil"/>
              <w:left w:val="nil"/>
              <w:bottom w:val="single" w:sz="4" w:space="0" w:color="auto"/>
              <w:right w:val="single" w:sz="4" w:space="0" w:color="auto"/>
            </w:tcBorders>
            <w:shd w:val="clear" w:color="auto" w:fill="auto"/>
            <w:noWrap/>
            <w:vAlign w:val="center"/>
            <w:hideMark/>
          </w:tcPr>
          <w:p w14:paraId="427D2592"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15758</w:t>
            </w:r>
          </w:p>
        </w:tc>
        <w:tc>
          <w:tcPr>
            <w:tcW w:w="1220" w:type="dxa"/>
            <w:tcBorders>
              <w:top w:val="nil"/>
              <w:left w:val="nil"/>
              <w:bottom w:val="single" w:sz="4" w:space="0" w:color="auto"/>
              <w:right w:val="single" w:sz="4" w:space="0" w:color="auto"/>
            </w:tcBorders>
            <w:shd w:val="clear" w:color="auto" w:fill="auto"/>
            <w:noWrap/>
            <w:vAlign w:val="center"/>
            <w:hideMark/>
          </w:tcPr>
          <w:p w14:paraId="56172E33"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5040</w:t>
            </w:r>
          </w:p>
        </w:tc>
        <w:tc>
          <w:tcPr>
            <w:tcW w:w="1558" w:type="dxa"/>
            <w:tcBorders>
              <w:top w:val="nil"/>
              <w:left w:val="nil"/>
              <w:bottom w:val="single" w:sz="4" w:space="0" w:color="auto"/>
              <w:right w:val="single" w:sz="4" w:space="0" w:color="auto"/>
            </w:tcBorders>
            <w:shd w:val="clear" w:color="auto" w:fill="auto"/>
            <w:noWrap/>
            <w:vAlign w:val="center"/>
            <w:hideMark/>
          </w:tcPr>
          <w:p w14:paraId="52544466"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32</w:t>
            </w:r>
          </w:p>
        </w:tc>
        <w:tc>
          <w:tcPr>
            <w:tcW w:w="1123" w:type="dxa"/>
            <w:tcBorders>
              <w:top w:val="nil"/>
              <w:left w:val="nil"/>
              <w:bottom w:val="single" w:sz="4" w:space="0" w:color="auto"/>
              <w:right w:val="single" w:sz="4" w:space="0" w:color="auto"/>
            </w:tcBorders>
            <w:shd w:val="clear" w:color="auto" w:fill="auto"/>
            <w:noWrap/>
            <w:vAlign w:val="center"/>
            <w:hideMark/>
          </w:tcPr>
          <w:p w14:paraId="05D0F026"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14775</w:t>
            </w:r>
          </w:p>
        </w:tc>
        <w:tc>
          <w:tcPr>
            <w:tcW w:w="1220" w:type="dxa"/>
            <w:tcBorders>
              <w:top w:val="nil"/>
              <w:left w:val="nil"/>
              <w:bottom w:val="single" w:sz="4" w:space="0" w:color="auto"/>
              <w:right w:val="single" w:sz="4" w:space="0" w:color="auto"/>
            </w:tcBorders>
            <w:shd w:val="clear" w:color="auto" w:fill="auto"/>
            <w:noWrap/>
            <w:vAlign w:val="center"/>
            <w:hideMark/>
          </w:tcPr>
          <w:p w14:paraId="3B999548" w14:textId="77777777" w:rsidR="004D5CAF" w:rsidRPr="008941EE" w:rsidRDefault="004D5CAF" w:rsidP="00926550">
            <w:pPr>
              <w:spacing w:after="0" w:line="240" w:lineRule="auto"/>
              <w:jc w:val="right"/>
              <w:rPr>
                <w:rFonts w:ascii="Arial" w:eastAsia="Times New Roman" w:hAnsi="Arial" w:cs="Arial"/>
                <w:sz w:val="20"/>
                <w:szCs w:val="20"/>
                <w:lang w:eastAsia="en-IN"/>
              </w:rPr>
            </w:pPr>
            <w:r w:rsidRPr="008941EE">
              <w:rPr>
                <w:rFonts w:ascii="Arial" w:eastAsia="Times New Roman" w:hAnsi="Arial" w:cs="Arial"/>
                <w:sz w:val="20"/>
                <w:szCs w:val="20"/>
                <w:lang w:eastAsia="en-IN"/>
              </w:rPr>
              <w:t>3732</w:t>
            </w:r>
          </w:p>
        </w:tc>
        <w:tc>
          <w:tcPr>
            <w:tcW w:w="989" w:type="dxa"/>
            <w:tcBorders>
              <w:top w:val="nil"/>
              <w:left w:val="nil"/>
              <w:bottom w:val="single" w:sz="4" w:space="0" w:color="auto"/>
              <w:right w:val="single" w:sz="4" w:space="0" w:color="auto"/>
            </w:tcBorders>
            <w:shd w:val="clear" w:color="auto" w:fill="auto"/>
            <w:noWrap/>
            <w:vAlign w:val="center"/>
            <w:hideMark/>
          </w:tcPr>
          <w:p w14:paraId="0E00BCD5" w14:textId="77777777" w:rsidR="004D5CAF" w:rsidRPr="008941EE" w:rsidRDefault="004D5CAF" w:rsidP="00926550">
            <w:pPr>
              <w:spacing w:after="0" w:line="240" w:lineRule="auto"/>
              <w:jc w:val="right"/>
              <w:rPr>
                <w:rFonts w:ascii="Arial" w:eastAsia="Times New Roman" w:hAnsi="Arial" w:cs="Arial"/>
                <w:sz w:val="20"/>
                <w:szCs w:val="20"/>
                <w:lang w:eastAsia="en-IN"/>
              </w:rPr>
            </w:pPr>
            <w:r w:rsidRPr="008941EE">
              <w:rPr>
                <w:rFonts w:ascii="Arial" w:eastAsia="Times New Roman" w:hAnsi="Arial" w:cs="Arial"/>
                <w:sz w:val="20"/>
                <w:szCs w:val="20"/>
                <w:lang w:eastAsia="en-IN"/>
              </w:rPr>
              <w:t>25</w:t>
            </w:r>
          </w:p>
        </w:tc>
      </w:tr>
      <w:tr w:rsidR="004D5CAF" w:rsidRPr="008941EE" w14:paraId="3214DD5E"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noWrap/>
            <w:vAlign w:val="center"/>
            <w:hideMark/>
          </w:tcPr>
          <w:p w14:paraId="67256601"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Crop Loan</w:t>
            </w:r>
          </w:p>
        </w:tc>
        <w:tc>
          <w:tcPr>
            <w:tcW w:w="1123" w:type="dxa"/>
            <w:tcBorders>
              <w:top w:val="nil"/>
              <w:left w:val="nil"/>
              <w:bottom w:val="single" w:sz="4" w:space="0" w:color="auto"/>
              <w:right w:val="single" w:sz="4" w:space="0" w:color="auto"/>
            </w:tcBorders>
            <w:shd w:val="clear" w:color="auto" w:fill="auto"/>
            <w:noWrap/>
            <w:vAlign w:val="center"/>
            <w:hideMark/>
          </w:tcPr>
          <w:p w14:paraId="20C7267B"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8899</w:t>
            </w:r>
          </w:p>
        </w:tc>
        <w:tc>
          <w:tcPr>
            <w:tcW w:w="1220" w:type="dxa"/>
            <w:tcBorders>
              <w:top w:val="nil"/>
              <w:left w:val="nil"/>
              <w:bottom w:val="single" w:sz="4" w:space="0" w:color="auto"/>
              <w:right w:val="single" w:sz="4" w:space="0" w:color="auto"/>
            </w:tcBorders>
            <w:shd w:val="clear" w:color="auto" w:fill="auto"/>
            <w:noWrap/>
            <w:vAlign w:val="center"/>
            <w:hideMark/>
          </w:tcPr>
          <w:p w14:paraId="131C08AA"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1207</w:t>
            </w:r>
          </w:p>
        </w:tc>
        <w:tc>
          <w:tcPr>
            <w:tcW w:w="1558" w:type="dxa"/>
            <w:tcBorders>
              <w:top w:val="nil"/>
              <w:left w:val="nil"/>
              <w:bottom w:val="single" w:sz="4" w:space="0" w:color="auto"/>
              <w:right w:val="single" w:sz="4" w:space="0" w:color="auto"/>
            </w:tcBorders>
            <w:shd w:val="clear" w:color="auto" w:fill="auto"/>
            <w:noWrap/>
            <w:vAlign w:val="center"/>
            <w:hideMark/>
          </w:tcPr>
          <w:p w14:paraId="35851C47"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14</w:t>
            </w:r>
          </w:p>
        </w:tc>
        <w:tc>
          <w:tcPr>
            <w:tcW w:w="1123" w:type="dxa"/>
            <w:tcBorders>
              <w:top w:val="nil"/>
              <w:left w:val="nil"/>
              <w:bottom w:val="single" w:sz="4" w:space="0" w:color="auto"/>
              <w:right w:val="single" w:sz="4" w:space="0" w:color="auto"/>
            </w:tcBorders>
            <w:shd w:val="clear" w:color="auto" w:fill="auto"/>
            <w:noWrap/>
            <w:vAlign w:val="center"/>
            <w:hideMark/>
          </w:tcPr>
          <w:p w14:paraId="4E9AA450"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8525</w:t>
            </w:r>
          </w:p>
        </w:tc>
        <w:tc>
          <w:tcPr>
            <w:tcW w:w="1220" w:type="dxa"/>
            <w:tcBorders>
              <w:top w:val="nil"/>
              <w:left w:val="nil"/>
              <w:bottom w:val="single" w:sz="4" w:space="0" w:color="auto"/>
              <w:right w:val="single" w:sz="4" w:space="0" w:color="auto"/>
            </w:tcBorders>
            <w:shd w:val="clear" w:color="auto" w:fill="auto"/>
            <w:noWrap/>
            <w:vAlign w:val="center"/>
            <w:hideMark/>
          </w:tcPr>
          <w:p w14:paraId="1D9E66B5" w14:textId="77777777" w:rsidR="004D5CAF" w:rsidRPr="008941EE" w:rsidRDefault="004D5CAF" w:rsidP="00926550">
            <w:pPr>
              <w:spacing w:after="0" w:line="240" w:lineRule="auto"/>
              <w:jc w:val="right"/>
              <w:rPr>
                <w:rFonts w:ascii="Arial" w:eastAsia="Times New Roman" w:hAnsi="Arial" w:cs="Arial"/>
                <w:sz w:val="20"/>
                <w:szCs w:val="20"/>
                <w:lang w:eastAsia="en-IN"/>
              </w:rPr>
            </w:pPr>
            <w:r w:rsidRPr="008941EE">
              <w:rPr>
                <w:rFonts w:ascii="Arial" w:eastAsia="Times New Roman" w:hAnsi="Arial" w:cs="Arial"/>
                <w:sz w:val="20"/>
                <w:szCs w:val="20"/>
                <w:lang w:eastAsia="en-IN"/>
              </w:rPr>
              <w:t>887</w:t>
            </w:r>
          </w:p>
        </w:tc>
        <w:tc>
          <w:tcPr>
            <w:tcW w:w="989" w:type="dxa"/>
            <w:tcBorders>
              <w:top w:val="nil"/>
              <w:left w:val="nil"/>
              <w:bottom w:val="single" w:sz="4" w:space="0" w:color="auto"/>
              <w:right w:val="single" w:sz="4" w:space="0" w:color="auto"/>
            </w:tcBorders>
            <w:shd w:val="clear" w:color="auto" w:fill="auto"/>
            <w:noWrap/>
            <w:vAlign w:val="center"/>
            <w:hideMark/>
          </w:tcPr>
          <w:p w14:paraId="60D6F8D5" w14:textId="77777777" w:rsidR="004D5CAF" w:rsidRPr="008941EE" w:rsidRDefault="004D5CAF" w:rsidP="00926550">
            <w:pPr>
              <w:spacing w:after="0" w:line="240" w:lineRule="auto"/>
              <w:jc w:val="right"/>
              <w:rPr>
                <w:rFonts w:ascii="Arial" w:eastAsia="Times New Roman" w:hAnsi="Arial" w:cs="Arial"/>
                <w:sz w:val="20"/>
                <w:szCs w:val="20"/>
                <w:lang w:eastAsia="en-IN"/>
              </w:rPr>
            </w:pPr>
            <w:r w:rsidRPr="008941EE">
              <w:rPr>
                <w:rFonts w:ascii="Arial" w:eastAsia="Times New Roman" w:hAnsi="Arial" w:cs="Arial"/>
                <w:sz w:val="20"/>
                <w:szCs w:val="20"/>
                <w:lang w:eastAsia="en-IN"/>
              </w:rPr>
              <w:t>10</w:t>
            </w:r>
          </w:p>
        </w:tc>
      </w:tr>
      <w:tr w:rsidR="004D5CAF" w:rsidRPr="008941EE" w14:paraId="6902F03D"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noWrap/>
            <w:vAlign w:val="center"/>
            <w:hideMark/>
          </w:tcPr>
          <w:p w14:paraId="657D3EC1"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MSME</w:t>
            </w:r>
          </w:p>
        </w:tc>
        <w:tc>
          <w:tcPr>
            <w:tcW w:w="1123" w:type="dxa"/>
            <w:tcBorders>
              <w:top w:val="nil"/>
              <w:left w:val="nil"/>
              <w:bottom w:val="single" w:sz="4" w:space="0" w:color="auto"/>
              <w:right w:val="single" w:sz="4" w:space="0" w:color="auto"/>
            </w:tcBorders>
            <w:shd w:val="clear" w:color="auto" w:fill="auto"/>
            <w:noWrap/>
            <w:vAlign w:val="center"/>
            <w:hideMark/>
          </w:tcPr>
          <w:p w14:paraId="10DD69A1"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5869</w:t>
            </w:r>
          </w:p>
        </w:tc>
        <w:tc>
          <w:tcPr>
            <w:tcW w:w="1220" w:type="dxa"/>
            <w:tcBorders>
              <w:top w:val="nil"/>
              <w:left w:val="nil"/>
              <w:bottom w:val="single" w:sz="4" w:space="0" w:color="auto"/>
              <w:right w:val="single" w:sz="4" w:space="0" w:color="auto"/>
            </w:tcBorders>
            <w:shd w:val="clear" w:color="auto" w:fill="auto"/>
            <w:noWrap/>
            <w:vAlign w:val="center"/>
            <w:hideMark/>
          </w:tcPr>
          <w:p w14:paraId="1929EE1A"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7538</w:t>
            </w:r>
          </w:p>
        </w:tc>
        <w:tc>
          <w:tcPr>
            <w:tcW w:w="1558" w:type="dxa"/>
            <w:tcBorders>
              <w:top w:val="nil"/>
              <w:left w:val="nil"/>
              <w:bottom w:val="single" w:sz="4" w:space="0" w:color="auto"/>
              <w:right w:val="single" w:sz="4" w:space="0" w:color="auto"/>
            </w:tcBorders>
            <w:shd w:val="clear" w:color="auto" w:fill="auto"/>
            <w:noWrap/>
            <w:vAlign w:val="center"/>
            <w:hideMark/>
          </w:tcPr>
          <w:p w14:paraId="78A02027"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128</w:t>
            </w:r>
          </w:p>
        </w:tc>
        <w:tc>
          <w:tcPr>
            <w:tcW w:w="1123" w:type="dxa"/>
            <w:tcBorders>
              <w:top w:val="nil"/>
              <w:left w:val="nil"/>
              <w:bottom w:val="single" w:sz="4" w:space="0" w:color="auto"/>
              <w:right w:val="single" w:sz="4" w:space="0" w:color="auto"/>
            </w:tcBorders>
            <w:shd w:val="clear" w:color="auto" w:fill="auto"/>
            <w:noWrap/>
            <w:vAlign w:val="center"/>
            <w:hideMark/>
          </w:tcPr>
          <w:p w14:paraId="31FE67AA"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8778</w:t>
            </w:r>
          </w:p>
        </w:tc>
        <w:tc>
          <w:tcPr>
            <w:tcW w:w="1220" w:type="dxa"/>
            <w:tcBorders>
              <w:top w:val="nil"/>
              <w:left w:val="nil"/>
              <w:bottom w:val="single" w:sz="4" w:space="0" w:color="auto"/>
              <w:right w:val="single" w:sz="4" w:space="0" w:color="auto"/>
            </w:tcBorders>
            <w:shd w:val="clear" w:color="auto" w:fill="auto"/>
            <w:noWrap/>
            <w:vAlign w:val="center"/>
            <w:hideMark/>
          </w:tcPr>
          <w:p w14:paraId="07DBA307" w14:textId="77777777" w:rsidR="004D5CAF" w:rsidRPr="008941EE" w:rsidRDefault="004D5CAF" w:rsidP="00926550">
            <w:pPr>
              <w:spacing w:after="0" w:line="240" w:lineRule="auto"/>
              <w:jc w:val="right"/>
              <w:rPr>
                <w:rFonts w:ascii="Arial" w:eastAsia="Times New Roman" w:hAnsi="Arial" w:cs="Arial"/>
                <w:sz w:val="20"/>
                <w:szCs w:val="20"/>
                <w:lang w:eastAsia="en-IN"/>
              </w:rPr>
            </w:pPr>
            <w:r w:rsidRPr="008941EE">
              <w:rPr>
                <w:rFonts w:ascii="Arial" w:eastAsia="Times New Roman" w:hAnsi="Arial" w:cs="Arial"/>
                <w:sz w:val="20"/>
                <w:szCs w:val="20"/>
                <w:lang w:eastAsia="en-IN"/>
              </w:rPr>
              <w:t>8937</w:t>
            </w:r>
          </w:p>
        </w:tc>
        <w:tc>
          <w:tcPr>
            <w:tcW w:w="989" w:type="dxa"/>
            <w:tcBorders>
              <w:top w:val="nil"/>
              <w:left w:val="nil"/>
              <w:bottom w:val="single" w:sz="4" w:space="0" w:color="auto"/>
              <w:right w:val="single" w:sz="4" w:space="0" w:color="auto"/>
            </w:tcBorders>
            <w:shd w:val="clear" w:color="auto" w:fill="auto"/>
            <w:noWrap/>
            <w:vAlign w:val="center"/>
            <w:hideMark/>
          </w:tcPr>
          <w:p w14:paraId="1009F4D9" w14:textId="77777777" w:rsidR="004D5CAF" w:rsidRPr="008941EE" w:rsidRDefault="004D5CAF" w:rsidP="00926550">
            <w:pPr>
              <w:spacing w:after="0" w:line="240" w:lineRule="auto"/>
              <w:jc w:val="right"/>
              <w:rPr>
                <w:rFonts w:ascii="Arial" w:eastAsia="Times New Roman" w:hAnsi="Arial" w:cs="Arial"/>
                <w:sz w:val="20"/>
                <w:szCs w:val="20"/>
                <w:lang w:eastAsia="en-IN"/>
              </w:rPr>
            </w:pPr>
            <w:r w:rsidRPr="008941EE">
              <w:rPr>
                <w:rFonts w:ascii="Arial" w:eastAsia="Times New Roman" w:hAnsi="Arial" w:cs="Arial"/>
                <w:sz w:val="20"/>
                <w:szCs w:val="20"/>
                <w:lang w:eastAsia="en-IN"/>
              </w:rPr>
              <w:t>10</w:t>
            </w:r>
            <w:r>
              <w:rPr>
                <w:rFonts w:ascii="Arial" w:eastAsia="Times New Roman" w:hAnsi="Arial" w:cs="Arial"/>
                <w:sz w:val="20"/>
                <w:szCs w:val="20"/>
                <w:lang w:eastAsia="en-IN"/>
              </w:rPr>
              <w:t>2</w:t>
            </w:r>
          </w:p>
        </w:tc>
      </w:tr>
      <w:tr w:rsidR="004D5CAF" w:rsidRPr="008941EE" w14:paraId="5BB7C054" w14:textId="77777777" w:rsidTr="00600DD4">
        <w:trPr>
          <w:trHeight w:val="288"/>
        </w:trPr>
        <w:tc>
          <w:tcPr>
            <w:tcW w:w="2260" w:type="dxa"/>
            <w:tcBorders>
              <w:top w:val="nil"/>
              <w:left w:val="single" w:sz="4" w:space="0" w:color="auto"/>
              <w:bottom w:val="single" w:sz="4" w:space="0" w:color="auto"/>
              <w:right w:val="single" w:sz="4" w:space="0" w:color="auto"/>
            </w:tcBorders>
            <w:shd w:val="clear" w:color="auto" w:fill="auto"/>
            <w:noWrap/>
            <w:vAlign w:val="center"/>
            <w:hideMark/>
          </w:tcPr>
          <w:p w14:paraId="30C731F9"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Other Priority Sector</w:t>
            </w:r>
          </w:p>
        </w:tc>
        <w:tc>
          <w:tcPr>
            <w:tcW w:w="1123" w:type="dxa"/>
            <w:tcBorders>
              <w:top w:val="nil"/>
              <w:left w:val="nil"/>
              <w:bottom w:val="single" w:sz="4" w:space="0" w:color="auto"/>
              <w:right w:val="single" w:sz="4" w:space="0" w:color="auto"/>
            </w:tcBorders>
            <w:shd w:val="clear" w:color="auto" w:fill="auto"/>
            <w:noWrap/>
            <w:vAlign w:val="center"/>
            <w:hideMark/>
          </w:tcPr>
          <w:p w14:paraId="64D4E0D1"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2378</w:t>
            </w:r>
          </w:p>
        </w:tc>
        <w:tc>
          <w:tcPr>
            <w:tcW w:w="1220" w:type="dxa"/>
            <w:tcBorders>
              <w:top w:val="nil"/>
              <w:left w:val="nil"/>
              <w:bottom w:val="single" w:sz="4" w:space="0" w:color="auto"/>
              <w:right w:val="single" w:sz="4" w:space="0" w:color="auto"/>
            </w:tcBorders>
            <w:shd w:val="clear" w:color="auto" w:fill="auto"/>
            <w:noWrap/>
            <w:vAlign w:val="center"/>
            <w:hideMark/>
          </w:tcPr>
          <w:p w14:paraId="55C19714"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1033</w:t>
            </w:r>
          </w:p>
        </w:tc>
        <w:tc>
          <w:tcPr>
            <w:tcW w:w="1558" w:type="dxa"/>
            <w:tcBorders>
              <w:top w:val="nil"/>
              <w:left w:val="nil"/>
              <w:bottom w:val="single" w:sz="4" w:space="0" w:color="auto"/>
              <w:right w:val="single" w:sz="4" w:space="0" w:color="auto"/>
            </w:tcBorders>
            <w:shd w:val="clear" w:color="auto" w:fill="auto"/>
            <w:noWrap/>
            <w:vAlign w:val="center"/>
            <w:hideMark/>
          </w:tcPr>
          <w:p w14:paraId="7ECDBC58"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43</w:t>
            </w:r>
          </w:p>
        </w:tc>
        <w:tc>
          <w:tcPr>
            <w:tcW w:w="1123" w:type="dxa"/>
            <w:tcBorders>
              <w:top w:val="nil"/>
              <w:left w:val="nil"/>
              <w:bottom w:val="single" w:sz="4" w:space="0" w:color="auto"/>
              <w:right w:val="single" w:sz="4" w:space="0" w:color="auto"/>
            </w:tcBorders>
            <w:shd w:val="clear" w:color="auto" w:fill="auto"/>
            <w:noWrap/>
            <w:vAlign w:val="center"/>
            <w:hideMark/>
          </w:tcPr>
          <w:p w14:paraId="35BF7341"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3503</w:t>
            </w:r>
          </w:p>
        </w:tc>
        <w:tc>
          <w:tcPr>
            <w:tcW w:w="1220" w:type="dxa"/>
            <w:tcBorders>
              <w:top w:val="nil"/>
              <w:left w:val="nil"/>
              <w:bottom w:val="single" w:sz="4" w:space="0" w:color="auto"/>
              <w:right w:val="single" w:sz="4" w:space="0" w:color="auto"/>
            </w:tcBorders>
            <w:shd w:val="clear" w:color="auto" w:fill="auto"/>
            <w:noWrap/>
            <w:vAlign w:val="center"/>
            <w:hideMark/>
          </w:tcPr>
          <w:p w14:paraId="0CB5650D" w14:textId="77777777" w:rsidR="004D5CAF" w:rsidRPr="008941EE" w:rsidRDefault="004D5CAF" w:rsidP="00926550">
            <w:pPr>
              <w:spacing w:after="0" w:line="240" w:lineRule="auto"/>
              <w:jc w:val="right"/>
              <w:rPr>
                <w:rFonts w:ascii="Arial" w:eastAsia="Times New Roman" w:hAnsi="Arial" w:cs="Arial"/>
                <w:sz w:val="20"/>
                <w:szCs w:val="20"/>
                <w:lang w:eastAsia="en-IN"/>
              </w:rPr>
            </w:pPr>
            <w:r w:rsidRPr="008941EE">
              <w:rPr>
                <w:rFonts w:ascii="Arial" w:eastAsia="Times New Roman" w:hAnsi="Arial" w:cs="Arial"/>
                <w:sz w:val="20"/>
                <w:szCs w:val="20"/>
                <w:lang w:eastAsia="en-IN"/>
              </w:rPr>
              <w:t>570</w:t>
            </w:r>
          </w:p>
        </w:tc>
        <w:tc>
          <w:tcPr>
            <w:tcW w:w="989" w:type="dxa"/>
            <w:tcBorders>
              <w:top w:val="nil"/>
              <w:left w:val="nil"/>
              <w:bottom w:val="single" w:sz="4" w:space="0" w:color="auto"/>
              <w:right w:val="single" w:sz="4" w:space="0" w:color="auto"/>
            </w:tcBorders>
            <w:shd w:val="clear" w:color="auto" w:fill="auto"/>
            <w:noWrap/>
            <w:vAlign w:val="center"/>
            <w:hideMark/>
          </w:tcPr>
          <w:p w14:paraId="25F24E6F" w14:textId="77777777" w:rsidR="004D5CAF" w:rsidRPr="008941EE" w:rsidRDefault="004D5CAF" w:rsidP="00926550">
            <w:pPr>
              <w:spacing w:after="0" w:line="240" w:lineRule="auto"/>
              <w:jc w:val="right"/>
              <w:rPr>
                <w:rFonts w:ascii="Arial" w:eastAsia="Times New Roman" w:hAnsi="Arial" w:cs="Arial"/>
                <w:sz w:val="20"/>
                <w:szCs w:val="20"/>
                <w:lang w:eastAsia="en-IN"/>
              </w:rPr>
            </w:pPr>
            <w:r w:rsidRPr="008941EE">
              <w:rPr>
                <w:rFonts w:ascii="Arial" w:eastAsia="Times New Roman" w:hAnsi="Arial" w:cs="Arial"/>
                <w:sz w:val="20"/>
                <w:szCs w:val="20"/>
                <w:lang w:eastAsia="en-IN"/>
              </w:rPr>
              <w:t>16</w:t>
            </w:r>
          </w:p>
        </w:tc>
      </w:tr>
      <w:tr w:rsidR="004D5CAF" w:rsidRPr="008941EE" w14:paraId="36389CD4" w14:textId="77777777" w:rsidTr="00600DD4">
        <w:trPr>
          <w:trHeight w:val="288"/>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A45B6"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Total</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11FE0" w14:textId="77777777" w:rsidR="004D5CAF" w:rsidRPr="008941EE" w:rsidRDefault="004D5CAF" w:rsidP="00926550">
            <w:pPr>
              <w:spacing w:after="0" w:line="240" w:lineRule="auto"/>
              <w:jc w:val="right"/>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24005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09629"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13611</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D8F2B"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57</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A2A27" w14:textId="77777777" w:rsidR="004D5CAF" w:rsidRPr="008941EE" w:rsidRDefault="004D5CAF" w:rsidP="00926550">
            <w:pPr>
              <w:spacing w:after="0" w:line="240" w:lineRule="auto"/>
              <w:jc w:val="right"/>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27056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00996" w14:textId="77777777" w:rsidR="004D5CAF" w:rsidRPr="008941EE" w:rsidRDefault="004D5CAF" w:rsidP="00926550">
            <w:pPr>
              <w:spacing w:after="0" w:line="240" w:lineRule="auto"/>
              <w:jc w:val="right"/>
              <w:rPr>
                <w:rFonts w:ascii="Arial" w:eastAsia="Times New Roman" w:hAnsi="Arial" w:cs="Arial"/>
                <w:b/>
                <w:bCs/>
                <w:sz w:val="20"/>
                <w:szCs w:val="20"/>
                <w:lang w:eastAsia="en-IN"/>
              </w:rPr>
            </w:pPr>
            <w:r w:rsidRPr="008941EE">
              <w:rPr>
                <w:rFonts w:ascii="Arial" w:eastAsia="Times New Roman" w:hAnsi="Arial" w:cs="Arial"/>
                <w:b/>
                <w:bCs/>
                <w:sz w:val="20"/>
                <w:szCs w:val="20"/>
                <w:lang w:eastAsia="en-IN"/>
              </w:rPr>
              <w:t>13239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C9D3B" w14:textId="77777777" w:rsidR="004D5CAF" w:rsidRPr="008941EE" w:rsidRDefault="004D5CAF" w:rsidP="00926550">
            <w:pPr>
              <w:spacing w:after="0" w:line="240" w:lineRule="auto"/>
              <w:jc w:val="right"/>
              <w:rPr>
                <w:rFonts w:ascii="Arial" w:eastAsia="Times New Roman" w:hAnsi="Arial" w:cs="Arial"/>
                <w:b/>
                <w:bCs/>
                <w:sz w:val="20"/>
                <w:szCs w:val="20"/>
                <w:lang w:eastAsia="en-IN"/>
              </w:rPr>
            </w:pPr>
            <w:r w:rsidRPr="008941EE">
              <w:rPr>
                <w:rFonts w:ascii="Arial" w:eastAsia="Times New Roman" w:hAnsi="Arial" w:cs="Arial"/>
                <w:b/>
                <w:bCs/>
                <w:sz w:val="20"/>
                <w:szCs w:val="20"/>
                <w:lang w:eastAsia="en-IN"/>
              </w:rPr>
              <w:t>4</w:t>
            </w:r>
            <w:r>
              <w:rPr>
                <w:rFonts w:ascii="Arial" w:eastAsia="Times New Roman" w:hAnsi="Arial" w:cs="Arial"/>
                <w:b/>
                <w:bCs/>
                <w:sz w:val="20"/>
                <w:szCs w:val="20"/>
                <w:lang w:eastAsia="en-IN"/>
              </w:rPr>
              <w:t>9</w:t>
            </w:r>
          </w:p>
        </w:tc>
      </w:tr>
    </w:tbl>
    <w:p w14:paraId="34E533ED"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5805ECCE"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8941EE">
        <w:rPr>
          <w:rFonts w:ascii="Arial" w:hAnsi="Arial" w:cs="Arial"/>
          <w:b/>
          <w:bCs/>
          <w:sz w:val="20"/>
          <w:szCs w:val="20"/>
        </w:rPr>
        <w:tab/>
      </w:r>
    </w:p>
    <w:p w14:paraId="765A6F47" w14:textId="77777777" w:rsidR="004D5CAF" w:rsidRPr="00946F11"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6F11">
        <w:rPr>
          <w:rFonts w:ascii="Arial" w:hAnsi="Arial" w:cs="Arial"/>
          <w:b/>
          <w:sz w:val="20"/>
          <w:szCs w:val="20"/>
          <w:u w:val="single"/>
        </w:rPr>
        <w:t>HIGHLIGHTS OF THE ACP (PRIORITY SECTOR) PERFORMANCE BY THE BANKS IN THE QUARTER-3 OF FY (2020-21):</w:t>
      </w:r>
    </w:p>
    <w:p w14:paraId="066BEBD6" w14:textId="77777777" w:rsidR="004D5CAF" w:rsidRPr="008941EE" w:rsidRDefault="004D5CAF" w:rsidP="004D5CAF">
      <w:pPr>
        <w:shd w:val="clear" w:color="auto" w:fill="FFFFFF" w:themeFill="background1"/>
        <w:autoSpaceDE w:val="0"/>
        <w:autoSpaceDN w:val="0"/>
        <w:adjustRightInd w:val="0"/>
        <w:spacing w:after="0" w:line="240" w:lineRule="auto"/>
        <w:ind w:left="501"/>
        <w:jc w:val="both"/>
        <w:rPr>
          <w:rFonts w:ascii="Arial" w:hAnsi="Arial" w:cs="Arial"/>
          <w:b/>
          <w:bCs/>
          <w:sz w:val="20"/>
          <w:szCs w:val="20"/>
        </w:rPr>
      </w:pPr>
    </w:p>
    <w:tbl>
      <w:tblPr>
        <w:tblW w:w="9634" w:type="dxa"/>
        <w:tblInd w:w="113" w:type="dxa"/>
        <w:tblLook w:val="04A0" w:firstRow="1" w:lastRow="0" w:firstColumn="1" w:lastColumn="0" w:noHBand="0" w:noVBand="1"/>
      </w:tblPr>
      <w:tblGrid>
        <w:gridCol w:w="2260"/>
        <w:gridCol w:w="2697"/>
        <w:gridCol w:w="1701"/>
        <w:gridCol w:w="2976"/>
      </w:tblGrid>
      <w:tr w:rsidR="004D5CAF" w:rsidRPr="008941EE" w14:paraId="488F6C4D" w14:textId="77777777" w:rsidTr="00926550">
        <w:trPr>
          <w:trHeight w:val="588"/>
        </w:trPr>
        <w:tc>
          <w:tcPr>
            <w:tcW w:w="49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4319BA" w14:textId="72612F33" w:rsidR="004D5CAF" w:rsidRPr="00600DD4" w:rsidRDefault="004D5CAF" w:rsidP="00926550">
            <w:pPr>
              <w:spacing w:after="0" w:line="240" w:lineRule="auto"/>
              <w:jc w:val="center"/>
              <w:rPr>
                <w:rFonts w:ascii="Arial" w:eastAsia="Times New Roman" w:hAnsi="Arial" w:cs="Arial"/>
                <w:b/>
                <w:bCs/>
                <w:color w:val="000000"/>
                <w:sz w:val="20"/>
                <w:szCs w:val="20"/>
                <w:lang w:eastAsia="en-IN"/>
              </w:rPr>
            </w:pPr>
            <w:r w:rsidRPr="00600DD4">
              <w:rPr>
                <w:rFonts w:ascii="Arial" w:eastAsia="Times New Roman" w:hAnsi="Arial" w:cs="Arial"/>
                <w:b/>
                <w:bCs/>
                <w:color w:val="000000"/>
                <w:sz w:val="20"/>
                <w:szCs w:val="20"/>
                <w:lang w:eastAsia="en-IN"/>
              </w:rPr>
              <w:t>Banks with the Highest Quarterly ACP (PS) Performance (</w:t>
            </w:r>
            <w:r w:rsidR="008D280B">
              <w:rPr>
                <w:rFonts w:ascii="Arial" w:eastAsia="Times New Roman" w:hAnsi="Arial" w:cs="Arial"/>
                <w:b/>
                <w:bCs/>
                <w:color w:val="000000"/>
                <w:sz w:val="20"/>
                <w:szCs w:val="20"/>
                <w:lang w:eastAsia="en-IN"/>
              </w:rPr>
              <w:t>More than 100</w:t>
            </w:r>
            <w:r w:rsidRPr="00600DD4">
              <w:rPr>
                <w:rFonts w:ascii="Arial" w:eastAsia="Times New Roman" w:hAnsi="Arial" w:cs="Arial"/>
                <w:b/>
                <w:bCs/>
                <w:color w:val="000000"/>
                <w:sz w:val="20"/>
                <w:szCs w:val="20"/>
                <w:lang w:eastAsia="en-IN"/>
              </w:rPr>
              <w:t>%)</w:t>
            </w:r>
          </w:p>
        </w:tc>
        <w:tc>
          <w:tcPr>
            <w:tcW w:w="4677" w:type="dxa"/>
            <w:gridSpan w:val="2"/>
            <w:tcBorders>
              <w:top w:val="single" w:sz="4" w:space="0" w:color="auto"/>
              <w:left w:val="nil"/>
              <w:bottom w:val="single" w:sz="4" w:space="0" w:color="auto"/>
              <w:right w:val="single" w:sz="4" w:space="0" w:color="auto"/>
            </w:tcBorders>
            <w:shd w:val="clear" w:color="auto" w:fill="auto"/>
            <w:vAlign w:val="center"/>
            <w:hideMark/>
          </w:tcPr>
          <w:p w14:paraId="2A3EDC1F" w14:textId="5E341BEC" w:rsidR="004D5CAF" w:rsidRPr="00600DD4" w:rsidRDefault="004D5CAF" w:rsidP="00926550">
            <w:pPr>
              <w:spacing w:after="0" w:line="240" w:lineRule="auto"/>
              <w:jc w:val="center"/>
              <w:rPr>
                <w:rFonts w:ascii="Arial" w:eastAsia="Times New Roman" w:hAnsi="Arial" w:cs="Arial"/>
                <w:b/>
                <w:bCs/>
                <w:color w:val="000000"/>
                <w:sz w:val="20"/>
                <w:szCs w:val="20"/>
                <w:lang w:eastAsia="en-IN"/>
              </w:rPr>
            </w:pPr>
            <w:r w:rsidRPr="00600DD4">
              <w:rPr>
                <w:rFonts w:ascii="Arial" w:eastAsia="Times New Roman" w:hAnsi="Arial" w:cs="Arial"/>
                <w:b/>
                <w:bCs/>
                <w:color w:val="000000"/>
                <w:sz w:val="20"/>
                <w:szCs w:val="20"/>
                <w:lang w:eastAsia="en-IN"/>
              </w:rPr>
              <w:t>Banks with the Lowest Quarterly ACP (PS) Performance (</w:t>
            </w:r>
            <w:r w:rsidR="008D280B">
              <w:rPr>
                <w:rFonts w:ascii="Arial" w:eastAsia="Times New Roman" w:hAnsi="Arial" w:cs="Arial"/>
                <w:b/>
                <w:bCs/>
                <w:color w:val="000000"/>
                <w:sz w:val="20"/>
                <w:szCs w:val="20"/>
                <w:lang w:eastAsia="en-IN"/>
              </w:rPr>
              <w:t>Less than</w:t>
            </w:r>
            <w:r w:rsidRPr="00600DD4">
              <w:rPr>
                <w:rFonts w:ascii="Arial" w:eastAsia="Times New Roman" w:hAnsi="Arial" w:cs="Arial"/>
                <w:b/>
                <w:bCs/>
                <w:color w:val="000000"/>
                <w:sz w:val="20"/>
                <w:szCs w:val="20"/>
                <w:lang w:eastAsia="en-IN"/>
              </w:rPr>
              <w:t xml:space="preserve"> </w:t>
            </w:r>
            <w:r w:rsidR="005F356A">
              <w:rPr>
                <w:rFonts w:ascii="Arial" w:eastAsia="Times New Roman" w:hAnsi="Arial" w:cs="Arial"/>
                <w:b/>
                <w:bCs/>
                <w:color w:val="000000"/>
                <w:sz w:val="20"/>
                <w:szCs w:val="20"/>
                <w:lang w:eastAsia="en-IN"/>
              </w:rPr>
              <w:t>20</w:t>
            </w:r>
            <w:r w:rsidRPr="00600DD4">
              <w:rPr>
                <w:rFonts w:ascii="Arial" w:eastAsia="Times New Roman" w:hAnsi="Arial" w:cs="Arial"/>
                <w:b/>
                <w:bCs/>
                <w:color w:val="000000"/>
                <w:sz w:val="20"/>
                <w:szCs w:val="20"/>
                <w:lang w:eastAsia="en-IN"/>
              </w:rPr>
              <w:t>%)</w:t>
            </w:r>
          </w:p>
        </w:tc>
      </w:tr>
      <w:tr w:rsidR="004D5CAF" w:rsidRPr="008941EE" w14:paraId="48D962A7"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413A940C"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Bandhan Bank</w:t>
            </w:r>
          </w:p>
        </w:tc>
        <w:tc>
          <w:tcPr>
            <w:tcW w:w="2697" w:type="dxa"/>
            <w:tcBorders>
              <w:top w:val="nil"/>
              <w:left w:val="nil"/>
              <w:bottom w:val="single" w:sz="4" w:space="0" w:color="auto"/>
              <w:right w:val="single" w:sz="4" w:space="0" w:color="auto"/>
            </w:tcBorders>
            <w:shd w:val="clear" w:color="auto" w:fill="auto"/>
            <w:vAlign w:val="center"/>
            <w:hideMark/>
          </w:tcPr>
          <w:p w14:paraId="7F4E7489"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244</w:t>
            </w:r>
          </w:p>
        </w:tc>
        <w:tc>
          <w:tcPr>
            <w:tcW w:w="1701" w:type="dxa"/>
            <w:tcBorders>
              <w:top w:val="nil"/>
              <w:left w:val="nil"/>
              <w:bottom w:val="single" w:sz="4" w:space="0" w:color="auto"/>
              <w:right w:val="single" w:sz="4" w:space="0" w:color="auto"/>
            </w:tcBorders>
            <w:shd w:val="clear" w:color="auto" w:fill="auto"/>
            <w:vAlign w:val="center"/>
            <w:hideMark/>
          </w:tcPr>
          <w:p w14:paraId="7FD9A659"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Apex Bank</w:t>
            </w:r>
          </w:p>
        </w:tc>
        <w:tc>
          <w:tcPr>
            <w:tcW w:w="2976" w:type="dxa"/>
            <w:tcBorders>
              <w:top w:val="nil"/>
              <w:left w:val="nil"/>
              <w:bottom w:val="single" w:sz="4" w:space="0" w:color="auto"/>
              <w:right w:val="single" w:sz="4" w:space="0" w:color="auto"/>
            </w:tcBorders>
            <w:shd w:val="clear" w:color="auto" w:fill="auto"/>
            <w:vAlign w:val="center"/>
            <w:hideMark/>
          </w:tcPr>
          <w:p w14:paraId="5BCFAAD4"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3</w:t>
            </w:r>
          </w:p>
        </w:tc>
      </w:tr>
      <w:tr w:rsidR="004D5CAF" w:rsidRPr="008941EE" w14:paraId="2B2BB995"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6AA8020"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Yes Bank</w:t>
            </w:r>
          </w:p>
        </w:tc>
        <w:tc>
          <w:tcPr>
            <w:tcW w:w="2697" w:type="dxa"/>
            <w:tcBorders>
              <w:top w:val="nil"/>
              <w:left w:val="nil"/>
              <w:bottom w:val="single" w:sz="4" w:space="0" w:color="auto"/>
              <w:right w:val="single" w:sz="4" w:space="0" w:color="auto"/>
            </w:tcBorders>
            <w:shd w:val="clear" w:color="auto" w:fill="auto"/>
            <w:vAlign w:val="center"/>
            <w:hideMark/>
          </w:tcPr>
          <w:p w14:paraId="66023532"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172</w:t>
            </w:r>
          </w:p>
        </w:tc>
        <w:tc>
          <w:tcPr>
            <w:tcW w:w="1701" w:type="dxa"/>
            <w:tcBorders>
              <w:top w:val="nil"/>
              <w:left w:val="nil"/>
              <w:bottom w:val="single" w:sz="4" w:space="0" w:color="auto"/>
              <w:right w:val="single" w:sz="4" w:space="0" w:color="auto"/>
            </w:tcBorders>
            <w:shd w:val="clear" w:color="auto" w:fill="auto"/>
            <w:vAlign w:val="center"/>
            <w:hideMark/>
          </w:tcPr>
          <w:p w14:paraId="7DBFBCBE"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Punjab and Sind Bank</w:t>
            </w:r>
          </w:p>
        </w:tc>
        <w:tc>
          <w:tcPr>
            <w:tcW w:w="2976" w:type="dxa"/>
            <w:tcBorders>
              <w:top w:val="nil"/>
              <w:left w:val="nil"/>
              <w:bottom w:val="single" w:sz="4" w:space="0" w:color="auto"/>
              <w:right w:val="single" w:sz="4" w:space="0" w:color="auto"/>
            </w:tcBorders>
            <w:shd w:val="clear" w:color="auto" w:fill="auto"/>
            <w:vAlign w:val="center"/>
            <w:hideMark/>
          </w:tcPr>
          <w:p w14:paraId="3FB8AF59"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10</w:t>
            </w:r>
          </w:p>
        </w:tc>
      </w:tr>
      <w:tr w:rsidR="004D5CAF" w:rsidRPr="008941EE" w14:paraId="18FA80B8"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477B5136"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IndusInd Bank</w:t>
            </w:r>
          </w:p>
        </w:tc>
        <w:tc>
          <w:tcPr>
            <w:tcW w:w="2697" w:type="dxa"/>
            <w:tcBorders>
              <w:top w:val="nil"/>
              <w:left w:val="nil"/>
              <w:bottom w:val="single" w:sz="4" w:space="0" w:color="auto"/>
              <w:right w:val="single" w:sz="4" w:space="0" w:color="auto"/>
            </w:tcBorders>
            <w:shd w:val="clear" w:color="auto" w:fill="auto"/>
            <w:vAlign w:val="center"/>
            <w:hideMark/>
          </w:tcPr>
          <w:p w14:paraId="60E7546A"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160</w:t>
            </w:r>
          </w:p>
        </w:tc>
        <w:tc>
          <w:tcPr>
            <w:tcW w:w="1701" w:type="dxa"/>
            <w:tcBorders>
              <w:top w:val="nil"/>
              <w:left w:val="nil"/>
              <w:bottom w:val="single" w:sz="4" w:space="0" w:color="auto"/>
              <w:right w:val="single" w:sz="4" w:space="0" w:color="auto"/>
            </w:tcBorders>
            <w:shd w:val="clear" w:color="auto" w:fill="auto"/>
            <w:vAlign w:val="center"/>
            <w:hideMark/>
          </w:tcPr>
          <w:p w14:paraId="259E5182"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Punjab National Bank</w:t>
            </w:r>
          </w:p>
        </w:tc>
        <w:tc>
          <w:tcPr>
            <w:tcW w:w="2976" w:type="dxa"/>
            <w:tcBorders>
              <w:top w:val="nil"/>
              <w:left w:val="nil"/>
              <w:bottom w:val="single" w:sz="4" w:space="0" w:color="auto"/>
              <w:right w:val="single" w:sz="4" w:space="0" w:color="auto"/>
            </w:tcBorders>
            <w:shd w:val="clear" w:color="auto" w:fill="auto"/>
            <w:vAlign w:val="center"/>
            <w:hideMark/>
          </w:tcPr>
          <w:p w14:paraId="45A9AA63"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10</w:t>
            </w:r>
          </w:p>
        </w:tc>
      </w:tr>
      <w:tr w:rsidR="004D5CAF" w:rsidRPr="008941EE" w14:paraId="584F7AF8"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D28C3C5"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ICICI</w:t>
            </w:r>
          </w:p>
        </w:tc>
        <w:tc>
          <w:tcPr>
            <w:tcW w:w="2697" w:type="dxa"/>
            <w:tcBorders>
              <w:top w:val="nil"/>
              <w:left w:val="nil"/>
              <w:bottom w:val="single" w:sz="4" w:space="0" w:color="auto"/>
              <w:right w:val="single" w:sz="4" w:space="0" w:color="auto"/>
            </w:tcBorders>
            <w:shd w:val="clear" w:color="auto" w:fill="auto"/>
            <w:vAlign w:val="center"/>
            <w:hideMark/>
          </w:tcPr>
          <w:p w14:paraId="7FEB4DDB"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135</w:t>
            </w:r>
          </w:p>
        </w:tc>
        <w:tc>
          <w:tcPr>
            <w:tcW w:w="1701" w:type="dxa"/>
            <w:tcBorders>
              <w:top w:val="nil"/>
              <w:left w:val="nil"/>
              <w:bottom w:val="single" w:sz="4" w:space="0" w:color="auto"/>
              <w:right w:val="single" w:sz="4" w:space="0" w:color="auto"/>
            </w:tcBorders>
            <w:shd w:val="clear" w:color="auto" w:fill="auto"/>
            <w:vAlign w:val="center"/>
            <w:hideMark/>
          </w:tcPr>
          <w:p w14:paraId="0116BCFA"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AGVB</w:t>
            </w:r>
          </w:p>
        </w:tc>
        <w:tc>
          <w:tcPr>
            <w:tcW w:w="2976" w:type="dxa"/>
            <w:tcBorders>
              <w:top w:val="nil"/>
              <w:left w:val="nil"/>
              <w:bottom w:val="single" w:sz="4" w:space="0" w:color="auto"/>
              <w:right w:val="single" w:sz="4" w:space="0" w:color="auto"/>
            </w:tcBorders>
            <w:shd w:val="clear" w:color="auto" w:fill="auto"/>
            <w:vAlign w:val="center"/>
            <w:hideMark/>
          </w:tcPr>
          <w:p w14:paraId="605C8462"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16</w:t>
            </w:r>
          </w:p>
        </w:tc>
      </w:tr>
      <w:tr w:rsidR="004D5CAF" w:rsidRPr="008941EE" w14:paraId="021B73ED"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7C2D5973"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Northeast Small Finance Bank</w:t>
            </w:r>
          </w:p>
        </w:tc>
        <w:tc>
          <w:tcPr>
            <w:tcW w:w="2697" w:type="dxa"/>
            <w:tcBorders>
              <w:top w:val="nil"/>
              <w:left w:val="nil"/>
              <w:bottom w:val="single" w:sz="4" w:space="0" w:color="auto"/>
              <w:right w:val="single" w:sz="4" w:space="0" w:color="auto"/>
            </w:tcBorders>
            <w:shd w:val="clear" w:color="auto" w:fill="auto"/>
            <w:vAlign w:val="center"/>
            <w:hideMark/>
          </w:tcPr>
          <w:p w14:paraId="72CD9D6A"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125</w:t>
            </w:r>
          </w:p>
        </w:tc>
        <w:tc>
          <w:tcPr>
            <w:tcW w:w="1701" w:type="dxa"/>
            <w:tcBorders>
              <w:top w:val="nil"/>
              <w:left w:val="nil"/>
              <w:bottom w:val="single" w:sz="4" w:space="0" w:color="auto"/>
              <w:right w:val="single" w:sz="4" w:space="0" w:color="auto"/>
            </w:tcBorders>
            <w:shd w:val="clear" w:color="auto" w:fill="auto"/>
            <w:vAlign w:val="center"/>
            <w:hideMark/>
          </w:tcPr>
          <w:p w14:paraId="551CE976"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UCO</w:t>
            </w:r>
          </w:p>
        </w:tc>
        <w:tc>
          <w:tcPr>
            <w:tcW w:w="2976" w:type="dxa"/>
            <w:tcBorders>
              <w:top w:val="nil"/>
              <w:left w:val="nil"/>
              <w:bottom w:val="single" w:sz="4" w:space="0" w:color="auto"/>
              <w:right w:val="single" w:sz="4" w:space="0" w:color="auto"/>
            </w:tcBorders>
            <w:shd w:val="clear" w:color="auto" w:fill="auto"/>
            <w:vAlign w:val="center"/>
            <w:hideMark/>
          </w:tcPr>
          <w:p w14:paraId="51353ABE"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16</w:t>
            </w:r>
          </w:p>
        </w:tc>
      </w:tr>
      <w:tr w:rsidR="004D5CAF" w:rsidRPr="008941EE" w14:paraId="1F029020"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723B09F6"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Ujjivan Small Finance Bank</w:t>
            </w:r>
          </w:p>
        </w:tc>
        <w:tc>
          <w:tcPr>
            <w:tcW w:w="2697" w:type="dxa"/>
            <w:tcBorders>
              <w:top w:val="nil"/>
              <w:left w:val="nil"/>
              <w:bottom w:val="single" w:sz="4" w:space="0" w:color="auto"/>
              <w:right w:val="single" w:sz="4" w:space="0" w:color="auto"/>
            </w:tcBorders>
            <w:shd w:val="clear" w:color="auto" w:fill="auto"/>
            <w:vAlign w:val="center"/>
            <w:hideMark/>
          </w:tcPr>
          <w:p w14:paraId="5DFA0B6B"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106</w:t>
            </w:r>
          </w:p>
        </w:tc>
        <w:tc>
          <w:tcPr>
            <w:tcW w:w="1701" w:type="dxa"/>
            <w:tcBorders>
              <w:top w:val="nil"/>
              <w:left w:val="nil"/>
              <w:bottom w:val="single" w:sz="4" w:space="0" w:color="auto"/>
              <w:right w:val="single" w:sz="4" w:space="0" w:color="auto"/>
            </w:tcBorders>
            <w:shd w:val="clear" w:color="auto" w:fill="auto"/>
            <w:vAlign w:val="center"/>
            <w:hideMark/>
          </w:tcPr>
          <w:p w14:paraId="5C94EBC0"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IDBI</w:t>
            </w:r>
          </w:p>
        </w:tc>
        <w:tc>
          <w:tcPr>
            <w:tcW w:w="2976" w:type="dxa"/>
            <w:tcBorders>
              <w:top w:val="nil"/>
              <w:left w:val="nil"/>
              <w:bottom w:val="single" w:sz="4" w:space="0" w:color="auto"/>
              <w:right w:val="single" w:sz="4" w:space="0" w:color="auto"/>
            </w:tcBorders>
            <w:shd w:val="clear" w:color="auto" w:fill="auto"/>
            <w:vAlign w:val="center"/>
            <w:hideMark/>
          </w:tcPr>
          <w:p w14:paraId="58250375"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18</w:t>
            </w:r>
          </w:p>
        </w:tc>
      </w:tr>
      <w:tr w:rsidR="004D5CAF" w:rsidRPr="008941EE" w14:paraId="2F025F1C"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405FCF53"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Jana Small Finance Bank</w:t>
            </w:r>
          </w:p>
        </w:tc>
        <w:tc>
          <w:tcPr>
            <w:tcW w:w="2697" w:type="dxa"/>
            <w:tcBorders>
              <w:top w:val="nil"/>
              <w:left w:val="nil"/>
              <w:bottom w:val="single" w:sz="4" w:space="0" w:color="auto"/>
              <w:right w:val="single" w:sz="4" w:space="0" w:color="auto"/>
            </w:tcBorders>
            <w:shd w:val="clear" w:color="auto" w:fill="auto"/>
            <w:vAlign w:val="center"/>
            <w:hideMark/>
          </w:tcPr>
          <w:p w14:paraId="36A189BB"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103</w:t>
            </w:r>
          </w:p>
        </w:tc>
        <w:tc>
          <w:tcPr>
            <w:tcW w:w="1701" w:type="dxa"/>
            <w:tcBorders>
              <w:top w:val="nil"/>
              <w:left w:val="nil"/>
              <w:bottom w:val="single" w:sz="4" w:space="0" w:color="auto"/>
              <w:right w:val="single" w:sz="4" w:space="0" w:color="auto"/>
            </w:tcBorders>
            <w:shd w:val="clear" w:color="auto" w:fill="auto"/>
            <w:vAlign w:val="center"/>
            <w:hideMark/>
          </w:tcPr>
          <w:p w14:paraId="6E2D97F5" w14:textId="77777777" w:rsidR="004D5CAF" w:rsidRPr="0074379A" w:rsidRDefault="004D5CAF" w:rsidP="00926550">
            <w:pPr>
              <w:spacing w:after="0" w:line="240" w:lineRule="auto"/>
              <w:jc w:val="center"/>
              <w:rPr>
                <w:rFonts w:ascii="Arial" w:eastAsia="Times New Roman" w:hAnsi="Arial" w:cs="Arial"/>
                <w:b/>
                <w:bCs/>
                <w:sz w:val="16"/>
                <w:szCs w:val="16"/>
                <w:lang w:eastAsia="en-IN"/>
              </w:rPr>
            </w:pPr>
            <w:r w:rsidRPr="0074379A">
              <w:rPr>
                <w:rFonts w:ascii="Arial" w:eastAsia="Times New Roman" w:hAnsi="Arial" w:cs="Arial"/>
                <w:b/>
                <w:bCs/>
                <w:sz w:val="16"/>
                <w:szCs w:val="16"/>
                <w:lang w:eastAsia="en-IN"/>
              </w:rPr>
              <w:t>Bank of India</w:t>
            </w:r>
          </w:p>
        </w:tc>
        <w:tc>
          <w:tcPr>
            <w:tcW w:w="2976" w:type="dxa"/>
            <w:tcBorders>
              <w:top w:val="nil"/>
              <w:left w:val="nil"/>
              <w:bottom w:val="single" w:sz="4" w:space="0" w:color="auto"/>
              <w:right w:val="single" w:sz="4" w:space="0" w:color="auto"/>
            </w:tcBorders>
            <w:shd w:val="clear" w:color="auto" w:fill="auto"/>
            <w:vAlign w:val="center"/>
            <w:hideMark/>
          </w:tcPr>
          <w:p w14:paraId="662B87B7" w14:textId="77777777" w:rsidR="004D5CAF" w:rsidRPr="008941EE" w:rsidRDefault="004D5CAF" w:rsidP="00926550">
            <w:pPr>
              <w:spacing w:after="0" w:line="240" w:lineRule="auto"/>
              <w:jc w:val="center"/>
              <w:rPr>
                <w:rFonts w:ascii="Arial" w:eastAsia="Times New Roman" w:hAnsi="Arial" w:cs="Arial"/>
                <w:sz w:val="20"/>
                <w:szCs w:val="20"/>
                <w:lang w:eastAsia="en-IN"/>
              </w:rPr>
            </w:pPr>
            <w:r w:rsidRPr="008941EE">
              <w:rPr>
                <w:rFonts w:ascii="Arial" w:eastAsia="Times New Roman" w:hAnsi="Arial" w:cs="Arial"/>
                <w:sz w:val="20"/>
                <w:szCs w:val="20"/>
                <w:lang w:eastAsia="en-IN"/>
              </w:rPr>
              <w:t>19</w:t>
            </w:r>
          </w:p>
        </w:tc>
      </w:tr>
    </w:tbl>
    <w:p w14:paraId="090770AB"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p>
    <w:p w14:paraId="7D7A0C23"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rPr>
      </w:pPr>
    </w:p>
    <w:p w14:paraId="4E308783" w14:textId="77777777" w:rsidR="004D5CAF" w:rsidRPr="00946F11" w:rsidRDefault="004D5CAF" w:rsidP="004D5CAF">
      <w:pPr>
        <w:pStyle w:val="ListParagraph"/>
        <w:numPr>
          <w:ilvl w:val="0"/>
          <w:numId w:val="33"/>
        </w:num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6F11">
        <w:rPr>
          <w:rFonts w:ascii="Arial" w:hAnsi="Arial" w:cs="Arial"/>
          <w:b/>
          <w:bCs/>
          <w:sz w:val="20"/>
          <w:szCs w:val="20"/>
          <w:u w:val="single"/>
        </w:rPr>
        <w:t>PRIORITY SECTOR ADVANCES AS ON 31.12.2020:</w:t>
      </w:r>
    </w:p>
    <w:p w14:paraId="36CB7C8A"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rPr>
      </w:pPr>
    </w:p>
    <w:p w14:paraId="37758CB4" w14:textId="77777777" w:rsidR="004D5CAF" w:rsidRPr="00946F11"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Pr>
          <w:rFonts w:ascii="Arial" w:hAnsi="Arial" w:cs="Arial"/>
          <w:b/>
          <w:bCs/>
          <w:sz w:val="20"/>
          <w:szCs w:val="20"/>
          <w:u w:val="single"/>
        </w:rPr>
        <w:t>S</w:t>
      </w:r>
      <w:r w:rsidRPr="00946F11">
        <w:rPr>
          <w:rFonts w:ascii="Arial" w:hAnsi="Arial" w:cs="Arial"/>
          <w:b/>
          <w:bCs/>
          <w:sz w:val="20"/>
          <w:szCs w:val="20"/>
          <w:u w:val="single"/>
        </w:rPr>
        <w:t>ECTORAL GROWTH UNDER PRIORITY SECTOR ADVANCES:-</w:t>
      </w:r>
    </w:p>
    <w:p w14:paraId="33A3B5AD"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sz w:val="20"/>
          <w:szCs w:val="20"/>
        </w:rPr>
      </w:pP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Pr>
          <w:rFonts w:ascii="Arial" w:hAnsi="Arial" w:cs="Arial"/>
          <w:b/>
          <w:sz w:val="20"/>
          <w:szCs w:val="20"/>
        </w:rPr>
        <w:t xml:space="preserve">     </w:t>
      </w:r>
      <w:r w:rsidRPr="008941EE">
        <w:rPr>
          <w:rFonts w:ascii="Arial" w:hAnsi="Arial" w:cs="Arial"/>
          <w:b/>
          <w:bCs/>
          <w:sz w:val="20"/>
          <w:szCs w:val="20"/>
        </w:rPr>
        <w:t>(</w:t>
      </w:r>
      <w:r>
        <w:rPr>
          <w:rFonts w:ascii="Arial" w:hAnsi="Arial" w:cs="Arial"/>
          <w:b/>
          <w:bCs/>
          <w:sz w:val="20"/>
          <w:szCs w:val="20"/>
        </w:rPr>
        <w:t>Amount</w:t>
      </w:r>
      <w:r w:rsidRPr="008941EE">
        <w:rPr>
          <w:rFonts w:ascii="Arial" w:hAnsi="Arial" w:cs="Arial"/>
          <w:b/>
          <w:bCs/>
          <w:sz w:val="20"/>
          <w:szCs w:val="20"/>
        </w:rPr>
        <w:t xml:space="preserve"> in Rs.Crores)</w:t>
      </w:r>
    </w:p>
    <w:tbl>
      <w:tblPr>
        <w:tblW w:w="9895" w:type="dxa"/>
        <w:tblInd w:w="113" w:type="dxa"/>
        <w:tblLook w:val="04A0" w:firstRow="1" w:lastRow="0" w:firstColumn="1" w:lastColumn="0" w:noHBand="0" w:noVBand="1"/>
      </w:tblPr>
      <w:tblGrid>
        <w:gridCol w:w="1814"/>
        <w:gridCol w:w="1282"/>
        <w:gridCol w:w="989"/>
        <w:gridCol w:w="989"/>
        <w:gridCol w:w="989"/>
        <w:gridCol w:w="989"/>
        <w:gridCol w:w="989"/>
        <w:gridCol w:w="989"/>
        <w:gridCol w:w="865"/>
      </w:tblGrid>
      <w:tr w:rsidR="004D5CAF" w:rsidRPr="008941EE" w14:paraId="4D631190" w14:textId="77777777" w:rsidTr="00926550">
        <w:trPr>
          <w:trHeight w:val="583"/>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D70FC" w14:textId="77777777" w:rsidR="004D5CAF" w:rsidRPr="000206B6" w:rsidRDefault="004D5CAF" w:rsidP="00926550">
            <w:pPr>
              <w:spacing w:after="0" w:line="240" w:lineRule="auto"/>
              <w:jc w:val="center"/>
              <w:rPr>
                <w:rFonts w:ascii="Arial" w:eastAsia="Times New Roman" w:hAnsi="Arial" w:cs="Arial"/>
                <w:b/>
                <w:bCs/>
                <w:color w:val="000000"/>
                <w:sz w:val="16"/>
                <w:szCs w:val="16"/>
                <w:lang w:eastAsia="en-IN"/>
              </w:rPr>
            </w:pPr>
            <w:r w:rsidRPr="000206B6">
              <w:rPr>
                <w:rFonts w:ascii="Arial" w:eastAsia="Times New Roman" w:hAnsi="Arial" w:cs="Arial"/>
                <w:b/>
                <w:bCs/>
                <w:color w:val="000000"/>
                <w:sz w:val="16"/>
                <w:szCs w:val="16"/>
                <w:lang w:eastAsia="en-IN"/>
              </w:rPr>
              <w:t>Sector</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14:paraId="296443CC" w14:textId="77777777" w:rsidR="004D5CAF" w:rsidRPr="000206B6" w:rsidRDefault="004D5CAF" w:rsidP="00926550">
            <w:pPr>
              <w:spacing w:after="0" w:line="240" w:lineRule="auto"/>
              <w:jc w:val="center"/>
              <w:rPr>
                <w:rFonts w:ascii="Arial" w:eastAsia="Times New Roman" w:hAnsi="Arial" w:cs="Arial"/>
                <w:b/>
                <w:bCs/>
                <w:color w:val="000000"/>
                <w:sz w:val="16"/>
                <w:szCs w:val="16"/>
                <w:lang w:eastAsia="en-IN"/>
              </w:rPr>
            </w:pPr>
            <w:r w:rsidRPr="000206B6">
              <w:rPr>
                <w:rFonts w:ascii="Arial" w:eastAsia="Times New Roman" w:hAnsi="Arial" w:cs="Arial"/>
                <w:b/>
                <w:bCs/>
                <w:color w:val="000000"/>
                <w:sz w:val="16"/>
                <w:szCs w:val="16"/>
                <w:lang w:eastAsia="en-IN"/>
              </w:rPr>
              <w:t>O/S as on Dec</w:t>
            </w:r>
            <w:r>
              <w:rPr>
                <w:rFonts w:ascii="Arial" w:eastAsia="Times New Roman" w:hAnsi="Arial" w:cs="Arial"/>
                <w:b/>
                <w:bCs/>
                <w:color w:val="000000"/>
                <w:sz w:val="16"/>
                <w:szCs w:val="16"/>
                <w:lang w:eastAsia="en-IN"/>
              </w:rPr>
              <w:t>’</w:t>
            </w:r>
            <w:r w:rsidRPr="000206B6">
              <w:rPr>
                <w:rFonts w:ascii="Arial" w:eastAsia="Times New Roman" w:hAnsi="Arial" w:cs="Arial"/>
                <w:b/>
                <w:bCs/>
                <w:color w:val="000000"/>
                <w:sz w:val="16"/>
                <w:szCs w:val="16"/>
                <w:lang w:eastAsia="en-IN"/>
              </w:rPr>
              <w:t>19</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0689B132" w14:textId="77777777" w:rsidR="004D5CAF" w:rsidRPr="000206B6" w:rsidRDefault="004D5CAF" w:rsidP="00926550">
            <w:pPr>
              <w:spacing w:after="0" w:line="240" w:lineRule="auto"/>
              <w:jc w:val="center"/>
              <w:rPr>
                <w:rFonts w:ascii="Arial" w:eastAsia="Times New Roman" w:hAnsi="Arial" w:cs="Arial"/>
                <w:b/>
                <w:bCs/>
                <w:color w:val="000000"/>
                <w:sz w:val="16"/>
                <w:szCs w:val="16"/>
                <w:lang w:eastAsia="en-IN"/>
              </w:rPr>
            </w:pPr>
            <w:r w:rsidRPr="000206B6">
              <w:rPr>
                <w:rFonts w:ascii="Arial" w:eastAsia="Times New Roman" w:hAnsi="Arial" w:cs="Arial"/>
                <w:b/>
                <w:bCs/>
                <w:color w:val="000000"/>
                <w:sz w:val="16"/>
                <w:szCs w:val="16"/>
                <w:lang w:eastAsia="en-IN"/>
              </w:rPr>
              <w:t>O/S as on March</w:t>
            </w:r>
            <w:r>
              <w:rPr>
                <w:rFonts w:ascii="Arial" w:eastAsia="Times New Roman" w:hAnsi="Arial" w:cs="Arial"/>
                <w:b/>
                <w:bCs/>
                <w:color w:val="000000"/>
                <w:sz w:val="16"/>
                <w:szCs w:val="16"/>
                <w:lang w:eastAsia="en-IN"/>
              </w:rPr>
              <w:t>’</w:t>
            </w:r>
            <w:r w:rsidRPr="000206B6">
              <w:rPr>
                <w:rFonts w:ascii="Arial" w:eastAsia="Times New Roman" w:hAnsi="Arial" w:cs="Arial"/>
                <w:b/>
                <w:bCs/>
                <w:color w:val="000000"/>
                <w:sz w:val="16"/>
                <w:szCs w:val="16"/>
                <w:lang w:eastAsia="en-IN"/>
              </w:rPr>
              <w:t>20</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6B5F7499" w14:textId="77777777" w:rsidR="004D5CAF" w:rsidRPr="000206B6" w:rsidRDefault="004D5CAF" w:rsidP="00926550">
            <w:pPr>
              <w:spacing w:after="0" w:line="240" w:lineRule="auto"/>
              <w:jc w:val="center"/>
              <w:rPr>
                <w:rFonts w:ascii="Arial" w:eastAsia="Times New Roman" w:hAnsi="Arial" w:cs="Arial"/>
                <w:b/>
                <w:bCs/>
                <w:color w:val="000000"/>
                <w:sz w:val="16"/>
                <w:szCs w:val="16"/>
                <w:lang w:eastAsia="en-IN"/>
              </w:rPr>
            </w:pPr>
            <w:r w:rsidRPr="000206B6">
              <w:rPr>
                <w:rFonts w:ascii="Arial" w:eastAsia="Times New Roman" w:hAnsi="Arial" w:cs="Arial"/>
                <w:b/>
                <w:bCs/>
                <w:color w:val="000000"/>
                <w:sz w:val="16"/>
                <w:szCs w:val="16"/>
                <w:lang w:eastAsia="en-IN"/>
              </w:rPr>
              <w:t>O/S as on Dec</w:t>
            </w:r>
            <w:r>
              <w:rPr>
                <w:rFonts w:ascii="Arial" w:eastAsia="Times New Roman" w:hAnsi="Arial" w:cs="Arial"/>
                <w:b/>
                <w:bCs/>
                <w:color w:val="000000"/>
                <w:sz w:val="16"/>
                <w:szCs w:val="16"/>
                <w:lang w:eastAsia="en-IN"/>
              </w:rPr>
              <w:t>’</w:t>
            </w:r>
            <w:r w:rsidRPr="000206B6">
              <w:rPr>
                <w:rFonts w:ascii="Arial" w:eastAsia="Times New Roman" w:hAnsi="Arial" w:cs="Arial"/>
                <w:b/>
                <w:bCs/>
                <w:color w:val="000000"/>
                <w:sz w:val="16"/>
                <w:szCs w:val="16"/>
                <w:lang w:eastAsia="en-IN"/>
              </w:rPr>
              <w:t>20</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4808FC94" w14:textId="77777777" w:rsidR="004D5CAF" w:rsidRPr="000206B6" w:rsidRDefault="004D5CAF" w:rsidP="00926550">
            <w:pPr>
              <w:spacing w:after="0" w:line="240" w:lineRule="auto"/>
              <w:jc w:val="center"/>
              <w:rPr>
                <w:rFonts w:ascii="Arial" w:eastAsia="Times New Roman" w:hAnsi="Arial" w:cs="Arial"/>
                <w:b/>
                <w:bCs/>
                <w:color w:val="000000"/>
                <w:sz w:val="16"/>
                <w:szCs w:val="16"/>
                <w:lang w:eastAsia="en-IN"/>
              </w:rPr>
            </w:pPr>
            <w:r w:rsidRPr="000206B6">
              <w:rPr>
                <w:rFonts w:ascii="Arial" w:eastAsia="Times New Roman" w:hAnsi="Arial" w:cs="Arial"/>
                <w:b/>
                <w:bCs/>
                <w:color w:val="000000"/>
                <w:sz w:val="16"/>
                <w:szCs w:val="16"/>
                <w:lang w:eastAsia="en-IN"/>
              </w:rPr>
              <w:t>YoY Growth</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1BCEA24B" w14:textId="77777777" w:rsidR="004D5CAF" w:rsidRPr="000206B6" w:rsidRDefault="004D5CAF" w:rsidP="00926550">
            <w:pPr>
              <w:spacing w:after="0" w:line="240" w:lineRule="auto"/>
              <w:jc w:val="center"/>
              <w:rPr>
                <w:rFonts w:ascii="Arial" w:eastAsia="Times New Roman" w:hAnsi="Arial" w:cs="Arial"/>
                <w:b/>
                <w:bCs/>
                <w:color w:val="000000"/>
                <w:sz w:val="16"/>
                <w:szCs w:val="16"/>
                <w:lang w:eastAsia="en-IN"/>
              </w:rPr>
            </w:pPr>
            <w:r w:rsidRPr="000206B6">
              <w:rPr>
                <w:rFonts w:ascii="Arial" w:eastAsia="Times New Roman" w:hAnsi="Arial" w:cs="Arial"/>
                <w:b/>
                <w:bCs/>
                <w:color w:val="000000"/>
                <w:sz w:val="16"/>
                <w:szCs w:val="16"/>
                <w:lang w:eastAsia="en-IN"/>
              </w:rPr>
              <w:t>YoY Growth %</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6134D9A2" w14:textId="77777777" w:rsidR="004D5CAF" w:rsidRPr="000206B6" w:rsidRDefault="004D5CAF" w:rsidP="00926550">
            <w:pPr>
              <w:spacing w:after="0" w:line="240" w:lineRule="auto"/>
              <w:jc w:val="center"/>
              <w:rPr>
                <w:rFonts w:ascii="Arial" w:eastAsia="Times New Roman" w:hAnsi="Arial" w:cs="Arial"/>
                <w:b/>
                <w:bCs/>
                <w:color w:val="000000"/>
                <w:sz w:val="16"/>
                <w:szCs w:val="16"/>
                <w:lang w:eastAsia="en-IN"/>
              </w:rPr>
            </w:pPr>
            <w:r w:rsidRPr="000206B6">
              <w:rPr>
                <w:rFonts w:ascii="Arial" w:eastAsia="Times New Roman" w:hAnsi="Arial" w:cs="Arial"/>
                <w:b/>
                <w:bCs/>
                <w:color w:val="000000"/>
                <w:sz w:val="16"/>
                <w:szCs w:val="16"/>
                <w:lang w:eastAsia="en-IN"/>
              </w:rPr>
              <w:t>YTD Growth</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438DF325" w14:textId="77777777" w:rsidR="004D5CAF" w:rsidRPr="000206B6" w:rsidRDefault="004D5CAF" w:rsidP="00926550">
            <w:pPr>
              <w:spacing w:after="0" w:line="240" w:lineRule="auto"/>
              <w:jc w:val="center"/>
              <w:rPr>
                <w:rFonts w:ascii="Arial" w:eastAsia="Times New Roman" w:hAnsi="Arial" w:cs="Arial"/>
                <w:b/>
                <w:bCs/>
                <w:color w:val="000000"/>
                <w:sz w:val="16"/>
                <w:szCs w:val="16"/>
                <w:lang w:eastAsia="en-IN"/>
              </w:rPr>
            </w:pPr>
            <w:r w:rsidRPr="000206B6">
              <w:rPr>
                <w:rFonts w:ascii="Arial" w:eastAsia="Times New Roman" w:hAnsi="Arial" w:cs="Arial"/>
                <w:b/>
                <w:bCs/>
                <w:color w:val="000000"/>
                <w:sz w:val="16"/>
                <w:szCs w:val="16"/>
                <w:lang w:eastAsia="en-IN"/>
              </w:rPr>
              <w:t>YTD Growth %</w:t>
            </w:r>
          </w:p>
        </w:tc>
        <w:tc>
          <w:tcPr>
            <w:tcW w:w="865" w:type="dxa"/>
            <w:tcBorders>
              <w:top w:val="single" w:sz="4" w:space="0" w:color="auto"/>
              <w:left w:val="nil"/>
              <w:bottom w:val="single" w:sz="4" w:space="0" w:color="auto"/>
              <w:right w:val="single" w:sz="4" w:space="0" w:color="auto"/>
            </w:tcBorders>
            <w:shd w:val="clear" w:color="auto" w:fill="auto"/>
            <w:vAlign w:val="center"/>
            <w:hideMark/>
          </w:tcPr>
          <w:p w14:paraId="37B59D5F" w14:textId="77777777" w:rsidR="004D5CAF" w:rsidRPr="000206B6" w:rsidRDefault="004D5CAF" w:rsidP="00926550">
            <w:pPr>
              <w:spacing w:after="0" w:line="240" w:lineRule="auto"/>
              <w:jc w:val="center"/>
              <w:rPr>
                <w:rFonts w:ascii="Arial" w:eastAsia="Times New Roman" w:hAnsi="Arial" w:cs="Arial"/>
                <w:b/>
                <w:bCs/>
                <w:color w:val="000000"/>
                <w:sz w:val="16"/>
                <w:szCs w:val="16"/>
                <w:lang w:eastAsia="en-IN"/>
              </w:rPr>
            </w:pPr>
            <w:r w:rsidRPr="000206B6">
              <w:rPr>
                <w:rFonts w:ascii="Arial" w:eastAsia="Times New Roman" w:hAnsi="Arial" w:cs="Arial"/>
                <w:b/>
                <w:bCs/>
                <w:color w:val="000000"/>
                <w:sz w:val="16"/>
                <w:szCs w:val="16"/>
                <w:lang w:eastAsia="en-IN"/>
              </w:rPr>
              <w:t>CY PSL Adv % to Tot Adv</w:t>
            </w:r>
          </w:p>
        </w:tc>
      </w:tr>
      <w:tr w:rsidR="004D5CAF" w:rsidRPr="008941EE" w14:paraId="4948FFC8" w14:textId="77777777" w:rsidTr="00926550">
        <w:trPr>
          <w:trHeight w:val="449"/>
        </w:trPr>
        <w:tc>
          <w:tcPr>
            <w:tcW w:w="1814" w:type="dxa"/>
            <w:tcBorders>
              <w:top w:val="nil"/>
              <w:left w:val="single" w:sz="4" w:space="0" w:color="auto"/>
              <w:bottom w:val="single" w:sz="4" w:space="0" w:color="auto"/>
              <w:right w:val="single" w:sz="4" w:space="0" w:color="auto"/>
            </w:tcBorders>
            <w:shd w:val="clear" w:color="auto" w:fill="auto"/>
            <w:vAlign w:val="center"/>
            <w:hideMark/>
          </w:tcPr>
          <w:p w14:paraId="6CA5A929"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Agri Total</w:t>
            </w:r>
          </w:p>
        </w:tc>
        <w:tc>
          <w:tcPr>
            <w:tcW w:w="1282" w:type="dxa"/>
            <w:tcBorders>
              <w:top w:val="nil"/>
              <w:left w:val="nil"/>
              <w:bottom w:val="single" w:sz="4" w:space="0" w:color="auto"/>
              <w:right w:val="single" w:sz="4" w:space="0" w:color="auto"/>
            </w:tcBorders>
            <w:shd w:val="clear" w:color="auto" w:fill="auto"/>
            <w:vAlign w:val="center"/>
            <w:hideMark/>
          </w:tcPr>
          <w:p w14:paraId="2A5780A8"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17133</w:t>
            </w:r>
          </w:p>
        </w:tc>
        <w:tc>
          <w:tcPr>
            <w:tcW w:w="989" w:type="dxa"/>
            <w:tcBorders>
              <w:top w:val="nil"/>
              <w:left w:val="nil"/>
              <w:bottom w:val="single" w:sz="4" w:space="0" w:color="auto"/>
              <w:right w:val="single" w:sz="4" w:space="0" w:color="auto"/>
            </w:tcBorders>
            <w:shd w:val="clear" w:color="auto" w:fill="auto"/>
            <w:vAlign w:val="center"/>
            <w:hideMark/>
          </w:tcPr>
          <w:p w14:paraId="79EF831F"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17566</w:t>
            </w:r>
          </w:p>
        </w:tc>
        <w:tc>
          <w:tcPr>
            <w:tcW w:w="989" w:type="dxa"/>
            <w:tcBorders>
              <w:top w:val="nil"/>
              <w:left w:val="nil"/>
              <w:bottom w:val="single" w:sz="4" w:space="0" w:color="auto"/>
              <w:right w:val="single" w:sz="4" w:space="0" w:color="auto"/>
            </w:tcBorders>
            <w:shd w:val="clear" w:color="auto" w:fill="auto"/>
            <w:noWrap/>
            <w:vAlign w:val="center"/>
            <w:hideMark/>
          </w:tcPr>
          <w:p w14:paraId="74863126"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18018</w:t>
            </w:r>
          </w:p>
        </w:tc>
        <w:tc>
          <w:tcPr>
            <w:tcW w:w="989" w:type="dxa"/>
            <w:tcBorders>
              <w:top w:val="nil"/>
              <w:left w:val="nil"/>
              <w:bottom w:val="single" w:sz="4" w:space="0" w:color="auto"/>
              <w:right w:val="single" w:sz="4" w:space="0" w:color="auto"/>
            </w:tcBorders>
            <w:shd w:val="clear" w:color="auto" w:fill="auto"/>
            <w:vAlign w:val="center"/>
            <w:hideMark/>
          </w:tcPr>
          <w:p w14:paraId="5B18666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885</w:t>
            </w:r>
          </w:p>
        </w:tc>
        <w:tc>
          <w:tcPr>
            <w:tcW w:w="989" w:type="dxa"/>
            <w:tcBorders>
              <w:top w:val="nil"/>
              <w:left w:val="nil"/>
              <w:bottom w:val="single" w:sz="4" w:space="0" w:color="auto"/>
              <w:right w:val="single" w:sz="4" w:space="0" w:color="auto"/>
            </w:tcBorders>
            <w:shd w:val="clear" w:color="auto" w:fill="auto"/>
            <w:vAlign w:val="center"/>
            <w:hideMark/>
          </w:tcPr>
          <w:p w14:paraId="521E6BE4"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w:t>
            </w:r>
          </w:p>
        </w:tc>
        <w:tc>
          <w:tcPr>
            <w:tcW w:w="989" w:type="dxa"/>
            <w:tcBorders>
              <w:top w:val="nil"/>
              <w:left w:val="nil"/>
              <w:bottom w:val="single" w:sz="4" w:space="0" w:color="auto"/>
              <w:right w:val="single" w:sz="4" w:space="0" w:color="auto"/>
            </w:tcBorders>
            <w:shd w:val="clear" w:color="auto" w:fill="auto"/>
            <w:vAlign w:val="center"/>
            <w:hideMark/>
          </w:tcPr>
          <w:p w14:paraId="741DF32D"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452</w:t>
            </w:r>
          </w:p>
        </w:tc>
        <w:tc>
          <w:tcPr>
            <w:tcW w:w="989" w:type="dxa"/>
            <w:tcBorders>
              <w:top w:val="nil"/>
              <w:left w:val="nil"/>
              <w:bottom w:val="single" w:sz="4" w:space="0" w:color="auto"/>
              <w:right w:val="single" w:sz="4" w:space="0" w:color="auto"/>
            </w:tcBorders>
            <w:shd w:val="clear" w:color="auto" w:fill="auto"/>
            <w:vAlign w:val="center"/>
            <w:hideMark/>
          </w:tcPr>
          <w:p w14:paraId="3C06EE06"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w:t>
            </w:r>
          </w:p>
        </w:tc>
        <w:tc>
          <w:tcPr>
            <w:tcW w:w="865" w:type="dxa"/>
            <w:tcBorders>
              <w:top w:val="nil"/>
              <w:left w:val="nil"/>
              <w:bottom w:val="single" w:sz="4" w:space="0" w:color="auto"/>
              <w:right w:val="single" w:sz="4" w:space="0" w:color="auto"/>
            </w:tcBorders>
            <w:shd w:val="clear" w:color="auto" w:fill="auto"/>
            <w:vAlign w:val="center"/>
            <w:hideMark/>
          </w:tcPr>
          <w:p w14:paraId="70E62C93"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20</w:t>
            </w:r>
          </w:p>
        </w:tc>
      </w:tr>
      <w:tr w:rsidR="004D5CAF" w:rsidRPr="008941EE" w14:paraId="5BCF2B19" w14:textId="77777777" w:rsidTr="00926550">
        <w:trPr>
          <w:trHeight w:val="530"/>
        </w:trPr>
        <w:tc>
          <w:tcPr>
            <w:tcW w:w="1814" w:type="dxa"/>
            <w:tcBorders>
              <w:top w:val="nil"/>
              <w:left w:val="single" w:sz="4" w:space="0" w:color="auto"/>
              <w:bottom w:val="single" w:sz="4" w:space="0" w:color="auto"/>
              <w:right w:val="single" w:sz="4" w:space="0" w:color="auto"/>
            </w:tcBorders>
            <w:shd w:val="clear" w:color="auto" w:fill="auto"/>
            <w:vAlign w:val="center"/>
            <w:hideMark/>
          </w:tcPr>
          <w:p w14:paraId="10898994"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Crop loan (out of Agri loan)</w:t>
            </w:r>
          </w:p>
        </w:tc>
        <w:tc>
          <w:tcPr>
            <w:tcW w:w="1282" w:type="dxa"/>
            <w:tcBorders>
              <w:top w:val="nil"/>
              <w:left w:val="nil"/>
              <w:bottom w:val="single" w:sz="4" w:space="0" w:color="auto"/>
              <w:right w:val="single" w:sz="4" w:space="0" w:color="auto"/>
            </w:tcBorders>
            <w:shd w:val="clear" w:color="auto" w:fill="auto"/>
            <w:vAlign w:val="center"/>
            <w:hideMark/>
          </w:tcPr>
          <w:p w14:paraId="076FB827"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6131</w:t>
            </w:r>
          </w:p>
        </w:tc>
        <w:tc>
          <w:tcPr>
            <w:tcW w:w="989" w:type="dxa"/>
            <w:tcBorders>
              <w:top w:val="nil"/>
              <w:left w:val="nil"/>
              <w:bottom w:val="single" w:sz="4" w:space="0" w:color="auto"/>
              <w:right w:val="single" w:sz="4" w:space="0" w:color="auto"/>
            </w:tcBorders>
            <w:shd w:val="clear" w:color="auto" w:fill="auto"/>
            <w:vAlign w:val="center"/>
            <w:hideMark/>
          </w:tcPr>
          <w:p w14:paraId="63F86B49"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5972</w:t>
            </w:r>
          </w:p>
        </w:tc>
        <w:tc>
          <w:tcPr>
            <w:tcW w:w="989" w:type="dxa"/>
            <w:tcBorders>
              <w:top w:val="nil"/>
              <w:left w:val="nil"/>
              <w:bottom w:val="single" w:sz="4" w:space="0" w:color="auto"/>
              <w:right w:val="single" w:sz="4" w:space="0" w:color="auto"/>
            </w:tcBorders>
            <w:shd w:val="clear" w:color="auto" w:fill="auto"/>
            <w:vAlign w:val="center"/>
            <w:hideMark/>
          </w:tcPr>
          <w:p w14:paraId="4C38B56C"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5584</w:t>
            </w:r>
          </w:p>
        </w:tc>
        <w:tc>
          <w:tcPr>
            <w:tcW w:w="989" w:type="dxa"/>
            <w:tcBorders>
              <w:top w:val="nil"/>
              <w:left w:val="nil"/>
              <w:bottom w:val="single" w:sz="4" w:space="0" w:color="auto"/>
              <w:right w:val="single" w:sz="4" w:space="0" w:color="auto"/>
            </w:tcBorders>
            <w:shd w:val="clear" w:color="auto" w:fill="auto"/>
            <w:vAlign w:val="center"/>
            <w:hideMark/>
          </w:tcPr>
          <w:p w14:paraId="3694CB46"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-547</w:t>
            </w:r>
          </w:p>
        </w:tc>
        <w:tc>
          <w:tcPr>
            <w:tcW w:w="989" w:type="dxa"/>
            <w:tcBorders>
              <w:top w:val="nil"/>
              <w:left w:val="nil"/>
              <w:bottom w:val="single" w:sz="4" w:space="0" w:color="auto"/>
              <w:right w:val="single" w:sz="4" w:space="0" w:color="auto"/>
            </w:tcBorders>
            <w:shd w:val="clear" w:color="auto" w:fill="auto"/>
            <w:vAlign w:val="center"/>
            <w:hideMark/>
          </w:tcPr>
          <w:p w14:paraId="05470A82"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-9</w:t>
            </w:r>
          </w:p>
        </w:tc>
        <w:tc>
          <w:tcPr>
            <w:tcW w:w="989" w:type="dxa"/>
            <w:tcBorders>
              <w:top w:val="nil"/>
              <w:left w:val="nil"/>
              <w:bottom w:val="single" w:sz="4" w:space="0" w:color="auto"/>
              <w:right w:val="single" w:sz="4" w:space="0" w:color="auto"/>
            </w:tcBorders>
            <w:shd w:val="clear" w:color="auto" w:fill="auto"/>
            <w:vAlign w:val="center"/>
            <w:hideMark/>
          </w:tcPr>
          <w:p w14:paraId="116ADB0C"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-388</w:t>
            </w:r>
          </w:p>
        </w:tc>
        <w:tc>
          <w:tcPr>
            <w:tcW w:w="989" w:type="dxa"/>
            <w:tcBorders>
              <w:top w:val="nil"/>
              <w:left w:val="nil"/>
              <w:bottom w:val="single" w:sz="4" w:space="0" w:color="auto"/>
              <w:right w:val="single" w:sz="4" w:space="0" w:color="auto"/>
            </w:tcBorders>
            <w:shd w:val="clear" w:color="auto" w:fill="auto"/>
            <w:vAlign w:val="center"/>
            <w:hideMark/>
          </w:tcPr>
          <w:p w14:paraId="4B620937"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w:t>
            </w:r>
          </w:p>
        </w:tc>
        <w:tc>
          <w:tcPr>
            <w:tcW w:w="865" w:type="dxa"/>
            <w:tcBorders>
              <w:top w:val="nil"/>
              <w:left w:val="nil"/>
              <w:bottom w:val="single" w:sz="4" w:space="0" w:color="auto"/>
              <w:right w:val="single" w:sz="4" w:space="0" w:color="auto"/>
            </w:tcBorders>
            <w:shd w:val="clear" w:color="auto" w:fill="auto"/>
            <w:vAlign w:val="center"/>
            <w:hideMark/>
          </w:tcPr>
          <w:p w14:paraId="0B08631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w:t>
            </w:r>
          </w:p>
        </w:tc>
      </w:tr>
      <w:tr w:rsidR="004D5CAF" w:rsidRPr="008941EE" w14:paraId="62F0DAA6" w14:textId="77777777" w:rsidTr="00926550">
        <w:trPr>
          <w:trHeight w:val="449"/>
        </w:trPr>
        <w:tc>
          <w:tcPr>
            <w:tcW w:w="1814" w:type="dxa"/>
            <w:tcBorders>
              <w:top w:val="nil"/>
              <w:left w:val="single" w:sz="4" w:space="0" w:color="auto"/>
              <w:bottom w:val="single" w:sz="4" w:space="0" w:color="auto"/>
              <w:right w:val="single" w:sz="4" w:space="0" w:color="auto"/>
            </w:tcBorders>
            <w:shd w:val="clear" w:color="auto" w:fill="auto"/>
            <w:vAlign w:val="center"/>
            <w:hideMark/>
          </w:tcPr>
          <w:p w14:paraId="35B53693"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MSME</w:t>
            </w:r>
          </w:p>
        </w:tc>
        <w:tc>
          <w:tcPr>
            <w:tcW w:w="1282" w:type="dxa"/>
            <w:tcBorders>
              <w:top w:val="nil"/>
              <w:left w:val="nil"/>
              <w:bottom w:val="single" w:sz="4" w:space="0" w:color="auto"/>
              <w:right w:val="single" w:sz="4" w:space="0" w:color="auto"/>
            </w:tcBorders>
            <w:shd w:val="clear" w:color="auto" w:fill="auto"/>
            <w:vAlign w:val="center"/>
            <w:hideMark/>
          </w:tcPr>
          <w:p w14:paraId="03FB6CBD"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22004</w:t>
            </w:r>
          </w:p>
        </w:tc>
        <w:tc>
          <w:tcPr>
            <w:tcW w:w="989" w:type="dxa"/>
            <w:tcBorders>
              <w:top w:val="nil"/>
              <w:left w:val="nil"/>
              <w:bottom w:val="single" w:sz="4" w:space="0" w:color="auto"/>
              <w:right w:val="single" w:sz="4" w:space="0" w:color="auto"/>
            </w:tcBorders>
            <w:shd w:val="clear" w:color="auto" w:fill="auto"/>
            <w:vAlign w:val="center"/>
            <w:hideMark/>
          </w:tcPr>
          <w:p w14:paraId="5F873F23"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23088</w:t>
            </w:r>
          </w:p>
        </w:tc>
        <w:tc>
          <w:tcPr>
            <w:tcW w:w="989" w:type="dxa"/>
            <w:tcBorders>
              <w:top w:val="nil"/>
              <w:left w:val="nil"/>
              <w:bottom w:val="single" w:sz="4" w:space="0" w:color="auto"/>
              <w:right w:val="single" w:sz="4" w:space="0" w:color="auto"/>
            </w:tcBorders>
            <w:shd w:val="clear" w:color="auto" w:fill="auto"/>
            <w:noWrap/>
            <w:vAlign w:val="center"/>
            <w:hideMark/>
          </w:tcPr>
          <w:p w14:paraId="628E0F8F"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26392</w:t>
            </w:r>
          </w:p>
        </w:tc>
        <w:tc>
          <w:tcPr>
            <w:tcW w:w="989" w:type="dxa"/>
            <w:tcBorders>
              <w:top w:val="nil"/>
              <w:left w:val="nil"/>
              <w:bottom w:val="single" w:sz="4" w:space="0" w:color="auto"/>
              <w:right w:val="single" w:sz="4" w:space="0" w:color="auto"/>
            </w:tcBorders>
            <w:shd w:val="clear" w:color="auto" w:fill="auto"/>
            <w:vAlign w:val="center"/>
            <w:hideMark/>
          </w:tcPr>
          <w:p w14:paraId="7EF7C5B9"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4388</w:t>
            </w:r>
          </w:p>
        </w:tc>
        <w:tc>
          <w:tcPr>
            <w:tcW w:w="989" w:type="dxa"/>
            <w:tcBorders>
              <w:top w:val="nil"/>
              <w:left w:val="nil"/>
              <w:bottom w:val="single" w:sz="4" w:space="0" w:color="auto"/>
              <w:right w:val="single" w:sz="4" w:space="0" w:color="auto"/>
            </w:tcBorders>
            <w:shd w:val="clear" w:color="auto" w:fill="auto"/>
            <w:vAlign w:val="center"/>
            <w:hideMark/>
          </w:tcPr>
          <w:p w14:paraId="0269562D"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20</w:t>
            </w:r>
          </w:p>
        </w:tc>
        <w:tc>
          <w:tcPr>
            <w:tcW w:w="989" w:type="dxa"/>
            <w:tcBorders>
              <w:top w:val="nil"/>
              <w:left w:val="nil"/>
              <w:bottom w:val="single" w:sz="4" w:space="0" w:color="auto"/>
              <w:right w:val="single" w:sz="4" w:space="0" w:color="auto"/>
            </w:tcBorders>
            <w:shd w:val="clear" w:color="auto" w:fill="auto"/>
            <w:vAlign w:val="center"/>
            <w:hideMark/>
          </w:tcPr>
          <w:p w14:paraId="1E1BBB84"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3304</w:t>
            </w:r>
          </w:p>
        </w:tc>
        <w:tc>
          <w:tcPr>
            <w:tcW w:w="989" w:type="dxa"/>
            <w:tcBorders>
              <w:top w:val="nil"/>
              <w:left w:val="nil"/>
              <w:bottom w:val="single" w:sz="4" w:space="0" w:color="auto"/>
              <w:right w:val="single" w:sz="4" w:space="0" w:color="auto"/>
            </w:tcBorders>
            <w:shd w:val="clear" w:color="auto" w:fill="auto"/>
            <w:vAlign w:val="center"/>
            <w:hideMark/>
          </w:tcPr>
          <w:p w14:paraId="28F56F27"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14</w:t>
            </w:r>
          </w:p>
        </w:tc>
        <w:tc>
          <w:tcPr>
            <w:tcW w:w="865" w:type="dxa"/>
            <w:tcBorders>
              <w:top w:val="nil"/>
              <w:left w:val="nil"/>
              <w:bottom w:val="single" w:sz="4" w:space="0" w:color="auto"/>
              <w:right w:val="single" w:sz="4" w:space="0" w:color="auto"/>
            </w:tcBorders>
            <w:shd w:val="clear" w:color="auto" w:fill="auto"/>
            <w:vAlign w:val="center"/>
            <w:hideMark/>
          </w:tcPr>
          <w:p w14:paraId="6AB5FE7C"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29</w:t>
            </w:r>
          </w:p>
        </w:tc>
      </w:tr>
      <w:tr w:rsidR="004D5CAF" w:rsidRPr="008941EE" w14:paraId="45F0300A" w14:textId="77777777" w:rsidTr="00926550">
        <w:trPr>
          <w:trHeight w:val="317"/>
        </w:trPr>
        <w:tc>
          <w:tcPr>
            <w:tcW w:w="1814" w:type="dxa"/>
            <w:tcBorders>
              <w:top w:val="nil"/>
              <w:left w:val="single" w:sz="4" w:space="0" w:color="auto"/>
              <w:bottom w:val="single" w:sz="4" w:space="0" w:color="auto"/>
              <w:right w:val="single" w:sz="4" w:space="0" w:color="auto"/>
            </w:tcBorders>
            <w:shd w:val="clear" w:color="auto" w:fill="auto"/>
            <w:vAlign w:val="center"/>
            <w:hideMark/>
          </w:tcPr>
          <w:p w14:paraId="4D00F8F5"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Other Priority Sector</w:t>
            </w:r>
          </w:p>
        </w:tc>
        <w:tc>
          <w:tcPr>
            <w:tcW w:w="1282" w:type="dxa"/>
            <w:tcBorders>
              <w:top w:val="nil"/>
              <w:left w:val="nil"/>
              <w:bottom w:val="single" w:sz="4" w:space="0" w:color="auto"/>
              <w:right w:val="single" w:sz="4" w:space="0" w:color="auto"/>
            </w:tcBorders>
            <w:shd w:val="clear" w:color="auto" w:fill="auto"/>
            <w:vAlign w:val="center"/>
            <w:hideMark/>
          </w:tcPr>
          <w:p w14:paraId="395BA300"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9750</w:t>
            </w:r>
          </w:p>
        </w:tc>
        <w:tc>
          <w:tcPr>
            <w:tcW w:w="989" w:type="dxa"/>
            <w:tcBorders>
              <w:top w:val="nil"/>
              <w:left w:val="nil"/>
              <w:bottom w:val="single" w:sz="4" w:space="0" w:color="auto"/>
              <w:right w:val="single" w:sz="4" w:space="0" w:color="auto"/>
            </w:tcBorders>
            <w:shd w:val="clear" w:color="auto" w:fill="auto"/>
            <w:vAlign w:val="center"/>
            <w:hideMark/>
          </w:tcPr>
          <w:p w14:paraId="0B89023B"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9178</w:t>
            </w:r>
          </w:p>
        </w:tc>
        <w:tc>
          <w:tcPr>
            <w:tcW w:w="989" w:type="dxa"/>
            <w:tcBorders>
              <w:top w:val="nil"/>
              <w:left w:val="nil"/>
              <w:bottom w:val="single" w:sz="4" w:space="0" w:color="auto"/>
              <w:right w:val="single" w:sz="4" w:space="0" w:color="auto"/>
            </w:tcBorders>
            <w:shd w:val="clear" w:color="auto" w:fill="auto"/>
            <w:noWrap/>
            <w:vAlign w:val="center"/>
            <w:hideMark/>
          </w:tcPr>
          <w:p w14:paraId="222752FF"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10341</w:t>
            </w:r>
          </w:p>
        </w:tc>
        <w:tc>
          <w:tcPr>
            <w:tcW w:w="989" w:type="dxa"/>
            <w:tcBorders>
              <w:top w:val="nil"/>
              <w:left w:val="nil"/>
              <w:bottom w:val="single" w:sz="4" w:space="0" w:color="auto"/>
              <w:right w:val="single" w:sz="4" w:space="0" w:color="auto"/>
            </w:tcBorders>
            <w:shd w:val="clear" w:color="auto" w:fill="auto"/>
            <w:vAlign w:val="center"/>
            <w:hideMark/>
          </w:tcPr>
          <w:p w14:paraId="59A7D800"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591</w:t>
            </w:r>
          </w:p>
        </w:tc>
        <w:tc>
          <w:tcPr>
            <w:tcW w:w="989" w:type="dxa"/>
            <w:tcBorders>
              <w:top w:val="nil"/>
              <w:left w:val="nil"/>
              <w:bottom w:val="single" w:sz="4" w:space="0" w:color="auto"/>
              <w:right w:val="single" w:sz="4" w:space="0" w:color="auto"/>
            </w:tcBorders>
            <w:shd w:val="clear" w:color="auto" w:fill="auto"/>
            <w:vAlign w:val="center"/>
            <w:hideMark/>
          </w:tcPr>
          <w:p w14:paraId="17167043"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w:t>
            </w:r>
          </w:p>
        </w:tc>
        <w:tc>
          <w:tcPr>
            <w:tcW w:w="989" w:type="dxa"/>
            <w:tcBorders>
              <w:top w:val="nil"/>
              <w:left w:val="nil"/>
              <w:bottom w:val="single" w:sz="4" w:space="0" w:color="auto"/>
              <w:right w:val="single" w:sz="4" w:space="0" w:color="auto"/>
            </w:tcBorders>
            <w:shd w:val="clear" w:color="auto" w:fill="auto"/>
            <w:vAlign w:val="center"/>
            <w:hideMark/>
          </w:tcPr>
          <w:p w14:paraId="52DD8245"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1163</w:t>
            </w:r>
          </w:p>
        </w:tc>
        <w:tc>
          <w:tcPr>
            <w:tcW w:w="989" w:type="dxa"/>
            <w:tcBorders>
              <w:top w:val="nil"/>
              <w:left w:val="nil"/>
              <w:bottom w:val="single" w:sz="4" w:space="0" w:color="auto"/>
              <w:right w:val="single" w:sz="4" w:space="0" w:color="auto"/>
            </w:tcBorders>
            <w:shd w:val="clear" w:color="auto" w:fill="auto"/>
            <w:vAlign w:val="center"/>
            <w:hideMark/>
          </w:tcPr>
          <w:p w14:paraId="16DB794B"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13</w:t>
            </w:r>
          </w:p>
        </w:tc>
        <w:tc>
          <w:tcPr>
            <w:tcW w:w="865" w:type="dxa"/>
            <w:tcBorders>
              <w:top w:val="nil"/>
              <w:left w:val="nil"/>
              <w:bottom w:val="single" w:sz="4" w:space="0" w:color="auto"/>
              <w:right w:val="single" w:sz="4" w:space="0" w:color="auto"/>
            </w:tcBorders>
            <w:shd w:val="clear" w:color="auto" w:fill="auto"/>
            <w:vAlign w:val="center"/>
            <w:hideMark/>
          </w:tcPr>
          <w:p w14:paraId="7CC8FF1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11</w:t>
            </w:r>
          </w:p>
        </w:tc>
      </w:tr>
      <w:tr w:rsidR="004D5CAF" w:rsidRPr="008941EE" w14:paraId="0887CA4E" w14:textId="77777777" w:rsidTr="00926550">
        <w:trPr>
          <w:trHeight w:val="317"/>
        </w:trPr>
        <w:tc>
          <w:tcPr>
            <w:tcW w:w="1814" w:type="dxa"/>
            <w:tcBorders>
              <w:top w:val="nil"/>
              <w:left w:val="single" w:sz="4" w:space="0" w:color="auto"/>
              <w:bottom w:val="single" w:sz="4" w:space="0" w:color="auto"/>
              <w:right w:val="single" w:sz="4" w:space="0" w:color="auto"/>
            </w:tcBorders>
            <w:shd w:val="clear" w:color="auto" w:fill="auto"/>
            <w:vAlign w:val="center"/>
            <w:hideMark/>
          </w:tcPr>
          <w:p w14:paraId="2A6FB924"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Total</w:t>
            </w:r>
          </w:p>
        </w:tc>
        <w:tc>
          <w:tcPr>
            <w:tcW w:w="1282" w:type="dxa"/>
            <w:tcBorders>
              <w:top w:val="nil"/>
              <w:left w:val="nil"/>
              <w:bottom w:val="single" w:sz="4" w:space="0" w:color="auto"/>
              <w:right w:val="single" w:sz="4" w:space="0" w:color="auto"/>
            </w:tcBorders>
            <w:shd w:val="clear" w:color="auto" w:fill="auto"/>
            <w:vAlign w:val="center"/>
            <w:hideMark/>
          </w:tcPr>
          <w:p w14:paraId="1B1E54D3"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48887</w:t>
            </w:r>
          </w:p>
        </w:tc>
        <w:tc>
          <w:tcPr>
            <w:tcW w:w="989" w:type="dxa"/>
            <w:tcBorders>
              <w:top w:val="nil"/>
              <w:left w:val="nil"/>
              <w:bottom w:val="single" w:sz="4" w:space="0" w:color="auto"/>
              <w:right w:val="single" w:sz="4" w:space="0" w:color="auto"/>
            </w:tcBorders>
            <w:shd w:val="clear" w:color="auto" w:fill="auto"/>
            <w:vAlign w:val="center"/>
            <w:hideMark/>
          </w:tcPr>
          <w:p w14:paraId="75A8E5B6"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49832</w:t>
            </w:r>
          </w:p>
        </w:tc>
        <w:tc>
          <w:tcPr>
            <w:tcW w:w="989" w:type="dxa"/>
            <w:tcBorders>
              <w:top w:val="nil"/>
              <w:left w:val="nil"/>
              <w:bottom w:val="single" w:sz="4" w:space="0" w:color="auto"/>
              <w:right w:val="single" w:sz="4" w:space="0" w:color="auto"/>
            </w:tcBorders>
            <w:shd w:val="clear" w:color="auto" w:fill="auto"/>
            <w:noWrap/>
            <w:vAlign w:val="center"/>
            <w:hideMark/>
          </w:tcPr>
          <w:p w14:paraId="6B8166C2"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54751</w:t>
            </w:r>
          </w:p>
        </w:tc>
        <w:tc>
          <w:tcPr>
            <w:tcW w:w="989" w:type="dxa"/>
            <w:tcBorders>
              <w:top w:val="nil"/>
              <w:left w:val="nil"/>
              <w:bottom w:val="single" w:sz="4" w:space="0" w:color="auto"/>
              <w:right w:val="single" w:sz="4" w:space="0" w:color="auto"/>
            </w:tcBorders>
            <w:shd w:val="clear" w:color="auto" w:fill="auto"/>
            <w:vAlign w:val="center"/>
            <w:hideMark/>
          </w:tcPr>
          <w:p w14:paraId="5E501331"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5864</w:t>
            </w:r>
          </w:p>
        </w:tc>
        <w:tc>
          <w:tcPr>
            <w:tcW w:w="989" w:type="dxa"/>
            <w:tcBorders>
              <w:top w:val="nil"/>
              <w:left w:val="nil"/>
              <w:bottom w:val="single" w:sz="4" w:space="0" w:color="auto"/>
              <w:right w:val="single" w:sz="4" w:space="0" w:color="auto"/>
            </w:tcBorders>
            <w:shd w:val="clear" w:color="auto" w:fill="auto"/>
            <w:vAlign w:val="center"/>
            <w:hideMark/>
          </w:tcPr>
          <w:p w14:paraId="40FD1C3D"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12</w:t>
            </w:r>
          </w:p>
        </w:tc>
        <w:tc>
          <w:tcPr>
            <w:tcW w:w="989" w:type="dxa"/>
            <w:tcBorders>
              <w:top w:val="nil"/>
              <w:left w:val="nil"/>
              <w:bottom w:val="single" w:sz="4" w:space="0" w:color="auto"/>
              <w:right w:val="single" w:sz="4" w:space="0" w:color="auto"/>
            </w:tcBorders>
            <w:shd w:val="clear" w:color="auto" w:fill="auto"/>
            <w:vAlign w:val="center"/>
            <w:hideMark/>
          </w:tcPr>
          <w:p w14:paraId="4931170B"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4919</w:t>
            </w:r>
          </w:p>
        </w:tc>
        <w:tc>
          <w:tcPr>
            <w:tcW w:w="989" w:type="dxa"/>
            <w:tcBorders>
              <w:top w:val="nil"/>
              <w:left w:val="nil"/>
              <w:bottom w:val="single" w:sz="4" w:space="0" w:color="auto"/>
              <w:right w:val="single" w:sz="4" w:space="0" w:color="auto"/>
            </w:tcBorders>
            <w:shd w:val="clear" w:color="auto" w:fill="auto"/>
            <w:vAlign w:val="center"/>
            <w:hideMark/>
          </w:tcPr>
          <w:p w14:paraId="7B4DD463"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10</w:t>
            </w:r>
          </w:p>
        </w:tc>
        <w:tc>
          <w:tcPr>
            <w:tcW w:w="865" w:type="dxa"/>
            <w:tcBorders>
              <w:top w:val="nil"/>
              <w:left w:val="nil"/>
              <w:bottom w:val="single" w:sz="4" w:space="0" w:color="auto"/>
              <w:right w:val="single" w:sz="4" w:space="0" w:color="auto"/>
            </w:tcBorders>
            <w:shd w:val="clear" w:color="auto" w:fill="auto"/>
            <w:vAlign w:val="center"/>
            <w:hideMark/>
          </w:tcPr>
          <w:p w14:paraId="73D9E089"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61</w:t>
            </w:r>
          </w:p>
        </w:tc>
      </w:tr>
    </w:tbl>
    <w:p w14:paraId="06BC7F6F" w14:textId="77777777" w:rsidR="00407FA2" w:rsidRDefault="00407FA2" w:rsidP="004D5CAF">
      <w:pPr>
        <w:pStyle w:val="NoSpacing"/>
        <w:shd w:val="clear" w:color="auto" w:fill="FFFFFF" w:themeFill="background1"/>
        <w:jc w:val="both"/>
        <w:rPr>
          <w:rFonts w:ascii="Arial" w:hAnsi="Arial" w:cs="Arial"/>
          <w:b/>
          <w:sz w:val="20"/>
          <w:szCs w:val="20"/>
        </w:rPr>
      </w:pPr>
    </w:p>
    <w:p w14:paraId="5C68C06A" w14:textId="01070E4E" w:rsidR="004D5CAF" w:rsidRPr="008941EE" w:rsidRDefault="004D5CAF" w:rsidP="004D5CAF">
      <w:pPr>
        <w:pStyle w:val="NoSpacing"/>
        <w:shd w:val="clear" w:color="auto" w:fill="FFFFFF" w:themeFill="background1"/>
        <w:jc w:val="both"/>
        <w:rPr>
          <w:rFonts w:ascii="Arial" w:hAnsi="Arial" w:cs="Arial"/>
          <w:b/>
          <w:sz w:val="20"/>
          <w:szCs w:val="20"/>
        </w:rPr>
      </w:pP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p>
    <w:p w14:paraId="39AA978C" w14:textId="77777777" w:rsidR="004D5CAF" w:rsidRPr="008941EE" w:rsidRDefault="004D5CAF" w:rsidP="004D5CAF">
      <w:pPr>
        <w:pStyle w:val="NoSpacing"/>
        <w:shd w:val="clear" w:color="auto" w:fill="FFFFFF" w:themeFill="background1"/>
        <w:jc w:val="both"/>
        <w:rPr>
          <w:rFonts w:ascii="Arial" w:hAnsi="Arial" w:cs="Arial"/>
          <w:b/>
          <w:sz w:val="20"/>
          <w:szCs w:val="20"/>
        </w:rPr>
      </w:pPr>
    </w:p>
    <w:p w14:paraId="6084A50F" w14:textId="453F4754" w:rsidR="004D5CAF" w:rsidRPr="008941EE" w:rsidRDefault="004D5CAF" w:rsidP="004D5CAF">
      <w:pPr>
        <w:pStyle w:val="NoSpacing"/>
        <w:jc w:val="both"/>
        <w:rPr>
          <w:rFonts w:ascii="Arial" w:hAnsi="Arial" w:cs="Arial"/>
          <w:sz w:val="20"/>
          <w:szCs w:val="20"/>
        </w:rPr>
      </w:pPr>
      <w:r w:rsidRPr="008941EE">
        <w:rPr>
          <w:rFonts w:ascii="Arial" w:hAnsi="Arial" w:cs="Arial"/>
          <w:sz w:val="20"/>
          <w:szCs w:val="20"/>
        </w:rPr>
        <w:t xml:space="preserve">The Priority Sector advance has increased from Rs. </w:t>
      </w:r>
      <w:r w:rsidRPr="008941EE">
        <w:rPr>
          <w:rFonts w:ascii="Arial" w:eastAsia="Times New Roman" w:hAnsi="Arial" w:cs="Arial"/>
          <w:b/>
          <w:bCs/>
          <w:color w:val="000000"/>
          <w:sz w:val="20"/>
          <w:szCs w:val="20"/>
          <w:lang w:eastAsia="en-IN"/>
        </w:rPr>
        <w:t>48887</w:t>
      </w:r>
      <w:r w:rsidRPr="008941EE">
        <w:rPr>
          <w:rFonts w:ascii="Arial" w:hAnsi="Arial" w:cs="Arial"/>
          <w:bCs/>
          <w:sz w:val="20"/>
          <w:szCs w:val="20"/>
        </w:rPr>
        <w:t xml:space="preserve"> </w:t>
      </w:r>
      <w:r w:rsidRPr="008941EE">
        <w:rPr>
          <w:rFonts w:ascii="Arial" w:hAnsi="Arial" w:cs="Arial"/>
          <w:sz w:val="20"/>
          <w:szCs w:val="20"/>
        </w:rPr>
        <w:t xml:space="preserve">Cr. </w:t>
      </w:r>
      <w:r w:rsidR="00600DD4">
        <w:rPr>
          <w:rFonts w:ascii="Arial" w:hAnsi="Arial" w:cs="Arial"/>
          <w:sz w:val="20"/>
          <w:szCs w:val="20"/>
        </w:rPr>
        <w:t>a</w:t>
      </w:r>
      <w:r w:rsidRPr="008941EE">
        <w:rPr>
          <w:rFonts w:ascii="Arial" w:hAnsi="Arial" w:cs="Arial"/>
          <w:sz w:val="20"/>
          <w:szCs w:val="20"/>
        </w:rPr>
        <w:t xml:space="preserve">s on Dec’19 to </w:t>
      </w:r>
      <w:r w:rsidRPr="008941EE">
        <w:rPr>
          <w:rFonts w:ascii="Arial" w:eastAsia="Times New Roman" w:hAnsi="Arial" w:cs="Arial"/>
          <w:b/>
          <w:bCs/>
          <w:color w:val="000000"/>
          <w:sz w:val="20"/>
          <w:szCs w:val="20"/>
          <w:lang w:eastAsia="en-IN"/>
        </w:rPr>
        <w:t>54751</w:t>
      </w:r>
      <w:r w:rsidRPr="008941EE">
        <w:rPr>
          <w:rFonts w:ascii="Arial" w:hAnsi="Arial" w:cs="Arial"/>
          <w:sz w:val="20"/>
          <w:szCs w:val="20"/>
        </w:rPr>
        <w:t xml:space="preserve"> Cr. </w:t>
      </w:r>
      <w:r w:rsidR="00600DD4">
        <w:rPr>
          <w:rFonts w:ascii="Arial" w:hAnsi="Arial" w:cs="Arial"/>
          <w:sz w:val="20"/>
          <w:szCs w:val="20"/>
        </w:rPr>
        <w:t>a</w:t>
      </w:r>
      <w:r w:rsidRPr="008941EE">
        <w:rPr>
          <w:rFonts w:ascii="Arial" w:hAnsi="Arial" w:cs="Arial"/>
          <w:sz w:val="20"/>
          <w:szCs w:val="20"/>
        </w:rPr>
        <w:t xml:space="preserve">t the end of Dec’20 i.e </w:t>
      </w:r>
      <w:r w:rsidRPr="00600DD4">
        <w:rPr>
          <w:rFonts w:ascii="Arial" w:hAnsi="Arial" w:cs="Arial"/>
          <w:b/>
          <w:bCs/>
          <w:sz w:val="20"/>
          <w:szCs w:val="20"/>
        </w:rPr>
        <w:t>a YoY growth of Rs. 5864 Cr and a YTD growth of Rs. 4919 Cr.</w:t>
      </w:r>
    </w:p>
    <w:p w14:paraId="5BBD0A10" w14:textId="77777777" w:rsidR="004D5CAF" w:rsidRPr="008941EE" w:rsidRDefault="004D5CAF" w:rsidP="004D5CAF">
      <w:pPr>
        <w:pStyle w:val="NoSpacing"/>
        <w:jc w:val="both"/>
        <w:rPr>
          <w:rFonts w:ascii="Arial" w:hAnsi="Arial" w:cs="Arial"/>
          <w:sz w:val="20"/>
          <w:szCs w:val="20"/>
        </w:rPr>
      </w:pPr>
    </w:p>
    <w:p w14:paraId="068FD27E" w14:textId="77777777" w:rsidR="00407FA2" w:rsidRDefault="00407FA2" w:rsidP="004D5CAF">
      <w:pPr>
        <w:pStyle w:val="NoSpacing"/>
        <w:jc w:val="both"/>
        <w:rPr>
          <w:rFonts w:ascii="Arial" w:hAnsi="Arial" w:cs="Arial"/>
          <w:sz w:val="20"/>
          <w:szCs w:val="20"/>
        </w:rPr>
      </w:pPr>
    </w:p>
    <w:p w14:paraId="7E37EAF0" w14:textId="0871888A" w:rsidR="004D5CAF" w:rsidRDefault="004D5CAF" w:rsidP="004D5CAF">
      <w:pPr>
        <w:pStyle w:val="NoSpacing"/>
        <w:jc w:val="both"/>
        <w:rPr>
          <w:rFonts w:ascii="Arial" w:hAnsi="Arial" w:cs="Arial"/>
          <w:sz w:val="20"/>
          <w:szCs w:val="20"/>
        </w:rPr>
      </w:pPr>
      <w:r>
        <w:rPr>
          <w:rFonts w:ascii="Arial" w:hAnsi="Arial" w:cs="Arial"/>
          <w:sz w:val="20"/>
          <w:szCs w:val="20"/>
        </w:rPr>
        <w:t xml:space="preserve">However, negative growth of some banks in Crop loan in Dec’20 quarter over Sept’20 quarter have affected the Crop loan in the Dec’20 quarter. These banks are </w:t>
      </w:r>
      <w:r w:rsidRPr="003C5C11">
        <w:rPr>
          <w:rFonts w:ascii="Arial" w:hAnsi="Arial" w:cs="Arial"/>
          <w:b/>
          <w:bCs/>
          <w:sz w:val="20"/>
          <w:szCs w:val="20"/>
        </w:rPr>
        <w:t>UCO (-354 Cr), Central Bank of India (-69 Cr), IndusInd Bank (-64 Cr</w:t>
      </w:r>
      <w:r>
        <w:rPr>
          <w:rFonts w:ascii="Arial" w:hAnsi="Arial" w:cs="Arial"/>
          <w:b/>
          <w:bCs/>
          <w:sz w:val="20"/>
          <w:szCs w:val="20"/>
        </w:rPr>
        <w:t>)</w:t>
      </w:r>
      <w:r w:rsidRPr="003C5C11">
        <w:rPr>
          <w:rFonts w:ascii="Arial" w:hAnsi="Arial" w:cs="Arial"/>
          <w:b/>
          <w:bCs/>
          <w:sz w:val="20"/>
          <w:szCs w:val="20"/>
        </w:rPr>
        <w:t>.</w:t>
      </w:r>
      <w:r>
        <w:rPr>
          <w:rFonts w:ascii="Arial" w:hAnsi="Arial" w:cs="Arial"/>
          <w:sz w:val="20"/>
          <w:szCs w:val="20"/>
        </w:rPr>
        <w:t xml:space="preserve">   </w:t>
      </w:r>
    </w:p>
    <w:p w14:paraId="423D054E" w14:textId="77777777" w:rsidR="004D5CAF" w:rsidRDefault="004D5CAF" w:rsidP="004D5CAF">
      <w:pPr>
        <w:pStyle w:val="NoSpacing"/>
        <w:jc w:val="both"/>
        <w:rPr>
          <w:rFonts w:ascii="Arial" w:hAnsi="Arial" w:cs="Arial"/>
          <w:sz w:val="20"/>
          <w:szCs w:val="20"/>
        </w:rPr>
      </w:pPr>
    </w:p>
    <w:p w14:paraId="3A014E96" w14:textId="77777777" w:rsidR="004D5CAF" w:rsidRPr="008941EE" w:rsidRDefault="004D5CAF" w:rsidP="004D5CAF">
      <w:pPr>
        <w:pStyle w:val="NoSpacing"/>
        <w:jc w:val="both"/>
        <w:rPr>
          <w:rFonts w:ascii="Arial" w:hAnsi="Arial" w:cs="Arial"/>
          <w:sz w:val="20"/>
          <w:szCs w:val="20"/>
        </w:rPr>
      </w:pPr>
      <w:r w:rsidRPr="008941EE">
        <w:rPr>
          <w:rFonts w:ascii="Arial" w:hAnsi="Arial" w:cs="Arial"/>
          <w:sz w:val="20"/>
          <w:szCs w:val="20"/>
        </w:rPr>
        <w:t>Total priority sector advances for the State of Assam stood at 61% of the total advances at the end of Dec’20 quarter.</w:t>
      </w:r>
    </w:p>
    <w:p w14:paraId="6A92DE92" w14:textId="2D0F1BDF" w:rsidR="004D5CAF" w:rsidRDefault="004D5CAF" w:rsidP="004D5CAF">
      <w:pPr>
        <w:spacing w:after="0" w:line="240" w:lineRule="auto"/>
        <w:jc w:val="both"/>
        <w:rPr>
          <w:rFonts w:ascii="Arial" w:hAnsi="Arial" w:cs="Arial"/>
          <w:b/>
          <w:bCs/>
          <w:sz w:val="20"/>
          <w:szCs w:val="20"/>
          <w:u w:val="single"/>
        </w:rPr>
      </w:pPr>
    </w:p>
    <w:p w14:paraId="37AD1713" w14:textId="065AFE4F" w:rsidR="008D280B" w:rsidRDefault="008D280B" w:rsidP="004D5CAF">
      <w:pPr>
        <w:spacing w:after="0" w:line="240" w:lineRule="auto"/>
        <w:jc w:val="both"/>
        <w:rPr>
          <w:rFonts w:ascii="Arial" w:hAnsi="Arial" w:cs="Arial"/>
          <w:b/>
          <w:bCs/>
          <w:sz w:val="20"/>
          <w:szCs w:val="20"/>
          <w:u w:val="single"/>
        </w:rPr>
      </w:pPr>
    </w:p>
    <w:p w14:paraId="6BDADE56" w14:textId="77777777" w:rsidR="008D280B" w:rsidRDefault="008D280B" w:rsidP="004D5CAF">
      <w:pPr>
        <w:spacing w:after="0" w:line="240" w:lineRule="auto"/>
        <w:jc w:val="both"/>
        <w:rPr>
          <w:rFonts w:ascii="Arial" w:hAnsi="Arial" w:cs="Arial"/>
          <w:b/>
          <w:bCs/>
          <w:sz w:val="20"/>
          <w:szCs w:val="20"/>
          <w:u w:val="single"/>
        </w:rPr>
      </w:pPr>
    </w:p>
    <w:p w14:paraId="1C5FE47B" w14:textId="77777777" w:rsidR="00407FA2" w:rsidRPr="008941EE" w:rsidRDefault="00407FA2" w:rsidP="004D5CAF">
      <w:pPr>
        <w:spacing w:after="0" w:line="240" w:lineRule="auto"/>
        <w:jc w:val="both"/>
        <w:rPr>
          <w:rFonts w:ascii="Arial" w:hAnsi="Arial" w:cs="Arial"/>
          <w:b/>
          <w:bCs/>
          <w:sz w:val="20"/>
          <w:szCs w:val="20"/>
          <w:u w:val="single"/>
        </w:rPr>
      </w:pPr>
    </w:p>
    <w:p w14:paraId="1F71896B" w14:textId="77777777" w:rsidR="004D5CAF" w:rsidRPr="00946F11" w:rsidRDefault="004D5CAF" w:rsidP="004D5CAF">
      <w:pPr>
        <w:pStyle w:val="ListParagraph"/>
        <w:numPr>
          <w:ilvl w:val="0"/>
          <w:numId w:val="34"/>
        </w:numPr>
        <w:spacing w:after="0" w:line="240" w:lineRule="auto"/>
        <w:jc w:val="both"/>
        <w:rPr>
          <w:rFonts w:ascii="Arial" w:hAnsi="Arial" w:cs="Arial"/>
          <w:b/>
          <w:bCs/>
          <w:sz w:val="20"/>
          <w:szCs w:val="20"/>
          <w:u w:val="single"/>
        </w:rPr>
      </w:pPr>
      <w:r w:rsidRPr="00946F11">
        <w:rPr>
          <w:rFonts w:ascii="Arial" w:hAnsi="Arial" w:cs="Arial"/>
          <w:b/>
          <w:bCs/>
          <w:sz w:val="20"/>
          <w:szCs w:val="20"/>
          <w:u w:val="single"/>
        </w:rPr>
        <w:lastRenderedPageBreak/>
        <w:t>AGRICULTURAL ADVANCES (PS):</w:t>
      </w:r>
    </w:p>
    <w:p w14:paraId="61B18371" w14:textId="77777777" w:rsidR="004D5CAF" w:rsidRPr="008941EE" w:rsidRDefault="004D5CAF" w:rsidP="004D5CAF">
      <w:pPr>
        <w:spacing w:after="0" w:line="240" w:lineRule="auto"/>
        <w:jc w:val="both"/>
        <w:rPr>
          <w:rFonts w:ascii="Arial" w:hAnsi="Arial" w:cs="Arial"/>
          <w:bCs/>
          <w:sz w:val="20"/>
          <w:szCs w:val="20"/>
          <w:u w:val="single"/>
        </w:rPr>
      </w:pPr>
    </w:p>
    <w:p w14:paraId="720C8161" w14:textId="77777777" w:rsidR="004D5CAF" w:rsidRPr="008941EE" w:rsidRDefault="004D5CAF" w:rsidP="004D5CAF">
      <w:pPr>
        <w:pStyle w:val="NoSpacing"/>
        <w:jc w:val="both"/>
        <w:rPr>
          <w:rFonts w:ascii="Arial" w:hAnsi="Arial" w:cs="Arial"/>
          <w:sz w:val="20"/>
          <w:szCs w:val="20"/>
        </w:rPr>
      </w:pPr>
      <w:r w:rsidRPr="008941EE">
        <w:rPr>
          <w:rFonts w:ascii="Arial" w:hAnsi="Arial" w:cs="Arial"/>
          <w:sz w:val="20"/>
          <w:szCs w:val="20"/>
        </w:rPr>
        <w:t xml:space="preserve">There is a YoY growth of Rs. </w:t>
      </w:r>
      <w:r w:rsidRPr="008941EE">
        <w:rPr>
          <w:rFonts w:ascii="Arial" w:eastAsia="Times New Roman" w:hAnsi="Arial" w:cs="Arial"/>
          <w:color w:val="000000"/>
          <w:sz w:val="20"/>
          <w:szCs w:val="20"/>
          <w:lang w:eastAsia="en-IN"/>
        </w:rPr>
        <w:t>885</w:t>
      </w:r>
      <w:r w:rsidRPr="008941EE">
        <w:rPr>
          <w:rFonts w:ascii="Arial" w:hAnsi="Arial" w:cs="Arial"/>
          <w:sz w:val="20"/>
          <w:szCs w:val="20"/>
        </w:rPr>
        <w:t xml:space="preserve"> Crore and YTD growth of Rs.</w:t>
      </w:r>
      <w:r w:rsidRPr="008941EE">
        <w:rPr>
          <w:rFonts w:ascii="Arial" w:eastAsia="Times New Roman" w:hAnsi="Arial" w:cs="Arial"/>
          <w:color w:val="000000"/>
          <w:sz w:val="20"/>
          <w:szCs w:val="20"/>
          <w:lang w:eastAsia="en-IN"/>
        </w:rPr>
        <w:t xml:space="preserve"> 452</w:t>
      </w:r>
      <w:r w:rsidRPr="008941EE">
        <w:rPr>
          <w:rFonts w:ascii="Arial" w:hAnsi="Arial" w:cs="Arial"/>
          <w:sz w:val="20"/>
          <w:szCs w:val="20"/>
        </w:rPr>
        <w:t xml:space="preserve"> Crore</w:t>
      </w:r>
      <w:r w:rsidRPr="00593E7F">
        <w:rPr>
          <w:rFonts w:ascii="Arial" w:hAnsi="Arial" w:cs="Arial"/>
          <w:bCs/>
          <w:sz w:val="20"/>
          <w:szCs w:val="20"/>
        </w:rPr>
        <w:t xml:space="preserve"> in</w:t>
      </w:r>
      <w:r w:rsidRPr="008941EE">
        <w:rPr>
          <w:rFonts w:ascii="Arial" w:hAnsi="Arial" w:cs="Arial"/>
          <w:b/>
          <w:sz w:val="20"/>
          <w:szCs w:val="20"/>
        </w:rPr>
        <w:t xml:space="preserve"> Agri priority sector advances</w:t>
      </w:r>
      <w:r w:rsidRPr="008941EE">
        <w:rPr>
          <w:rFonts w:ascii="Arial" w:hAnsi="Arial" w:cs="Arial"/>
          <w:sz w:val="20"/>
          <w:szCs w:val="20"/>
        </w:rPr>
        <w:t xml:space="preserve"> in the Dec’20 quarter.</w:t>
      </w:r>
    </w:p>
    <w:p w14:paraId="64CC65B0" w14:textId="77777777" w:rsidR="004D5CAF" w:rsidRPr="008941EE" w:rsidRDefault="004D5CAF" w:rsidP="004D5CAF">
      <w:pPr>
        <w:spacing w:after="0" w:line="240" w:lineRule="auto"/>
        <w:jc w:val="both"/>
        <w:rPr>
          <w:rFonts w:ascii="Arial" w:hAnsi="Arial" w:cs="Arial"/>
          <w:sz w:val="20"/>
          <w:szCs w:val="20"/>
        </w:rPr>
      </w:pPr>
    </w:p>
    <w:p w14:paraId="10661018" w14:textId="6437C4F7" w:rsidR="004D5CAF" w:rsidRPr="008941EE" w:rsidRDefault="004D5CAF" w:rsidP="004D5CAF">
      <w:pPr>
        <w:spacing w:after="0" w:line="240" w:lineRule="auto"/>
        <w:jc w:val="both"/>
        <w:rPr>
          <w:rFonts w:ascii="Arial" w:hAnsi="Arial" w:cs="Arial"/>
          <w:sz w:val="20"/>
          <w:szCs w:val="20"/>
        </w:rPr>
      </w:pPr>
      <w:r w:rsidRPr="008941EE">
        <w:rPr>
          <w:rFonts w:ascii="Arial" w:hAnsi="Arial" w:cs="Arial"/>
          <w:sz w:val="20"/>
          <w:szCs w:val="20"/>
        </w:rPr>
        <w:t xml:space="preserve">The priority sector Agricultural Advances of Rs. </w:t>
      </w:r>
      <w:r w:rsidRPr="008941EE">
        <w:rPr>
          <w:rFonts w:ascii="Arial" w:eastAsia="Times New Roman" w:hAnsi="Arial" w:cs="Arial"/>
          <w:color w:val="000000"/>
          <w:sz w:val="20"/>
          <w:szCs w:val="20"/>
          <w:lang w:eastAsia="en-IN"/>
        </w:rPr>
        <w:t>18018</w:t>
      </w:r>
      <w:r w:rsidRPr="008941EE">
        <w:rPr>
          <w:rFonts w:ascii="Arial" w:hAnsi="Arial" w:cs="Arial"/>
          <w:sz w:val="20"/>
          <w:szCs w:val="20"/>
        </w:rPr>
        <w:t xml:space="preserve"> Cr. </w:t>
      </w:r>
      <w:r w:rsidR="00600DD4">
        <w:rPr>
          <w:rFonts w:ascii="Arial" w:hAnsi="Arial" w:cs="Arial"/>
          <w:sz w:val="20"/>
          <w:szCs w:val="20"/>
        </w:rPr>
        <w:t>a</w:t>
      </w:r>
      <w:r w:rsidRPr="008941EE">
        <w:rPr>
          <w:rFonts w:ascii="Arial" w:hAnsi="Arial" w:cs="Arial"/>
          <w:sz w:val="20"/>
          <w:szCs w:val="20"/>
        </w:rPr>
        <w:t>s on Dec’20 Qtr. Stands at 20% of the total advances against the RBI benchmark of 18%.</w:t>
      </w:r>
    </w:p>
    <w:p w14:paraId="36842590" w14:textId="77777777" w:rsidR="004D5CAF" w:rsidRPr="008941EE" w:rsidRDefault="004D5CAF" w:rsidP="004D5CAF">
      <w:pPr>
        <w:spacing w:after="0" w:line="240" w:lineRule="auto"/>
        <w:jc w:val="both"/>
        <w:rPr>
          <w:rFonts w:ascii="Arial" w:hAnsi="Arial" w:cs="Arial"/>
          <w:sz w:val="20"/>
          <w:szCs w:val="20"/>
        </w:rPr>
      </w:pPr>
    </w:p>
    <w:p w14:paraId="06A1CBAD" w14:textId="568AD804" w:rsidR="004D5CAF" w:rsidRDefault="004D5CAF" w:rsidP="004D5CAF">
      <w:pPr>
        <w:spacing w:after="0" w:line="240" w:lineRule="auto"/>
        <w:jc w:val="both"/>
        <w:rPr>
          <w:rFonts w:ascii="Arial" w:hAnsi="Arial" w:cs="Arial"/>
          <w:sz w:val="20"/>
          <w:szCs w:val="20"/>
        </w:rPr>
      </w:pPr>
      <w:r w:rsidRPr="008941EE">
        <w:rPr>
          <w:rFonts w:ascii="Arial" w:hAnsi="Arial" w:cs="Arial"/>
          <w:sz w:val="20"/>
          <w:szCs w:val="20"/>
        </w:rPr>
        <w:t xml:space="preserve">However negative growth in the current quarter of some Banks like </w:t>
      </w:r>
      <w:r w:rsidRPr="008941EE">
        <w:rPr>
          <w:rFonts w:ascii="Arial" w:hAnsi="Arial" w:cs="Arial"/>
          <w:b/>
          <w:sz w:val="20"/>
          <w:szCs w:val="20"/>
        </w:rPr>
        <w:t>Indian Bank (-201 Cr), Central Bank of India</w:t>
      </w:r>
      <w:r>
        <w:rPr>
          <w:rFonts w:ascii="Arial" w:hAnsi="Arial" w:cs="Arial"/>
          <w:b/>
          <w:sz w:val="20"/>
          <w:szCs w:val="20"/>
        </w:rPr>
        <w:t xml:space="preserve"> </w:t>
      </w:r>
      <w:r w:rsidRPr="008941EE">
        <w:rPr>
          <w:rFonts w:ascii="Arial" w:hAnsi="Arial" w:cs="Arial"/>
          <w:b/>
          <w:sz w:val="20"/>
          <w:szCs w:val="20"/>
        </w:rPr>
        <w:t xml:space="preserve">(-175 Cr), UCO Bank (-157 Cr) </w:t>
      </w:r>
      <w:r w:rsidRPr="008941EE">
        <w:rPr>
          <w:rFonts w:ascii="Arial" w:hAnsi="Arial" w:cs="Arial"/>
          <w:sz w:val="20"/>
          <w:szCs w:val="20"/>
        </w:rPr>
        <w:t>in Dec’20 quarter over Sept’20 quarter, has impacted the level of Agriculture Advances.</w:t>
      </w:r>
    </w:p>
    <w:p w14:paraId="278E0867" w14:textId="0EE52BA4" w:rsidR="00407FA2" w:rsidRDefault="00407FA2" w:rsidP="004D5CAF">
      <w:pPr>
        <w:spacing w:after="0" w:line="240" w:lineRule="auto"/>
        <w:jc w:val="both"/>
        <w:rPr>
          <w:rFonts w:ascii="Arial" w:hAnsi="Arial" w:cs="Arial"/>
          <w:sz w:val="20"/>
          <w:szCs w:val="20"/>
        </w:rPr>
      </w:pPr>
    </w:p>
    <w:p w14:paraId="7EA04CFE" w14:textId="77777777" w:rsidR="00407FA2" w:rsidRDefault="00407FA2" w:rsidP="004D5CAF">
      <w:pPr>
        <w:spacing w:after="0" w:line="240" w:lineRule="auto"/>
        <w:jc w:val="both"/>
        <w:rPr>
          <w:rFonts w:ascii="Arial" w:hAnsi="Arial" w:cs="Arial"/>
          <w:sz w:val="20"/>
          <w:szCs w:val="20"/>
        </w:rPr>
      </w:pPr>
    </w:p>
    <w:p w14:paraId="080F4E78" w14:textId="77777777" w:rsidR="004D5CAF" w:rsidRDefault="004D5CAF" w:rsidP="004D5CAF">
      <w:pPr>
        <w:spacing w:after="0" w:line="240" w:lineRule="auto"/>
        <w:jc w:val="both"/>
        <w:rPr>
          <w:rFonts w:ascii="Arial" w:hAnsi="Arial" w:cs="Arial"/>
          <w:sz w:val="20"/>
          <w:szCs w:val="20"/>
        </w:rPr>
      </w:pPr>
    </w:p>
    <w:p w14:paraId="1049729A" w14:textId="77777777" w:rsidR="004D5CAF" w:rsidRPr="008941EE" w:rsidRDefault="004D5CAF" w:rsidP="004D5CAF">
      <w:pPr>
        <w:shd w:val="clear" w:color="auto" w:fill="FFFFFF" w:themeFill="background1"/>
        <w:spacing w:after="0" w:line="240" w:lineRule="auto"/>
        <w:jc w:val="both"/>
        <w:rPr>
          <w:rFonts w:ascii="Arial" w:hAnsi="Arial" w:cs="Arial"/>
          <w:b/>
          <w:bCs/>
          <w:sz w:val="20"/>
          <w:szCs w:val="20"/>
          <w:u w:val="single"/>
        </w:rPr>
      </w:pPr>
    </w:p>
    <w:p w14:paraId="6CBE3C6F" w14:textId="77777777" w:rsidR="004D5CAF" w:rsidRPr="00946F11" w:rsidRDefault="004D5CAF" w:rsidP="004D5CAF">
      <w:pPr>
        <w:pStyle w:val="ListParagraph"/>
        <w:numPr>
          <w:ilvl w:val="0"/>
          <w:numId w:val="34"/>
        </w:numPr>
        <w:shd w:val="clear" w:color="auto" w:fill="FFFFFF" w:themeFill="background1"/>
        <w:spacing w:after="0" w:line="240" w:lineRule="auto"/>
        <w:jc w:val="both"/>
        <w:rPr>
          <w:rFonts w:ascii="Arial" w:hAnsi="Arial" w:cs="Arial"/>
          <w:b/>
          <w:bCs/>
          <w:sz w:val="20"/>
          <w:szCs w:val="20"/>
          <w:u w:val="single"/>
        </w:rPr>
      </w:pPr>
      <w:r w:rsidRPr="00946F11">
        <w:rPr>
          <w:rFonts w:ascii="Arial" w:hAnsi="Arial" w:cs="Arial"/>
          <w:b/>
          <w:bCs/>
          <w:sz w:val="20"/>
          <w:szCs w:val="20"/>
          <w:u w:val="single"/>
        </w:rPr>
        <w:t>MSME SECTOR AS ON 31.12.2020:-</w:t>
      </w:r>
    </w:p>
    <w:p w14:paraId="59215AE5" w14:textId="77777777" w:rsidR="004D5CAF" w:rsidRPr="008941EE" w:rsidRDefault="004D5CAF" w:rsidP="004D5CAF">
      <w:pPr>
        <w:shd w:val="clear" w:color="auto" w:fill="FFFFFF" w:themeFill="background1"/>
        <w:spacing w:after="0" w:line="240" w:lineRule="auto"/>
        <w:jc w:val="both"/>
        <w:rPr>
          <w:rFonts w:ascii="Arial" w:hAnsi="Arial" w:cs="Arial"/>
          <w:b/>
          <w:sz w:val="20"/>
          <w:szCs w:val="20"/>
        </w:rPr>
      </w:pP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t>(</w:t>
      </w:r>
      <w:r>
        <w:rPr>
          <w:rFonts w:ascii="Arial" w:hAnsi="Arial" w:cs="Arial"/>
          <w:b/>
          <w:bCs/>
          <w:sz w:val="20"/>
          <w:szCs w:val="20"/>
        </w:rPr>
        <w:t>Amount</w:t>
      </w:r>
      <w:r w:rsidRPr="008941EE">
        <w:rPr>
          <w:rFonts w:ascii="Arial" w:hAnsi="Arial" w:cs="Arial"/>
          <w:b/>
          <w:bCs/>
          <w:sz w:val="20"/>
          <w:szCs w:val="20"/>
        </w:rPr>
        <w:t xml:space="preserve"> in Rs.Crores)</w:t>
      </w:r>
    </w:p>
    <w:tbl>
      <w:tblPr>
        <w:tblW w:w="9493" w:type="dxa"/>
        <w:tblInd w:w="113" w:type="dxa"/>
        <w:tblLook w:val="04A0" w:firstRow="1" w:lastRow="0" w:firstColumn="1" w:lastColumn="0" w:noHBand="0" w:noVBand="1"/>
      </w:tblPr>
      <w:tblGrid>
        <w:gridCol w:w="2260"/>
        <w:gridCol w:w="1120"/>
        <w:gridCol w:w="1151"/>
        <w:gridCol w:w="1560"/>
        <w:gridCol w:w="1417"/>
        <w:gridCol w:w="1985"/>
      </w:tblGrid>
      <w:tr w:rsidR="004D5CAF" w:rsidRPr="008941EE" w14:paraId="0653ADC9" w14:textId="77777777" w:rsidTr="00926550">
        <w:trPr>
          <w:trHeight w:val="720"/>
        </w:trPr>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8E4AC"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Sub-Segment</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3D598063"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O/S Dec</w:t>
            </w:r>
            <w:r>
              <w:rPr>
                <w:rFonts w:ascii="Arial" w:eastAsia="Times New Roman" w:hAnsi="Arial" w:cs="Arial"/>
                <w:b/>
                <w:bCs/>
                <w:color w:val="000000"/>
                <w:sz w:val="20"/>
                <w:szCs w:val="20"/>
                <w:lang w:eastAsia="en-IN"/>
              </w:rPr>
              <w:t>’</w:t>
            </w:r>
            <w:r w:rsidRPr="008941EE">
              <w:rPr>
                <w:rFonts w:ascii="Arial" w:eastAsia="Times New Roman" w:hAnsi="Arial" w:cs="Arial"/>
                <w:b/>
                <w:bCs/>
                <w:color w:val="000000"/>
                <w:sz w:val="20"/>
                <w:szCs w:val="20"/>
                <w:lang w:eastAsia="en-IN"/>
              </w:rPr>
              <w:t>19</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14:paraId="2D9F3101"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O/S March</w:t>
            </w:r>
            <w:r>
              <w:rPr>
                <w:rFonts w:ascii="Arial" w:eastAsia="Times New Roman" w:hAnsi="Arial" w:cs="Arial"/>
                <w:b/>
                <w:bCs/>
                <w:color w:val="000000"/>
                <w:sz w:val="20"/>
                <w:szCs w:val="20"/>
                <w:lang w:eastAsia="en-IN"/>
              </w:rPr>
              <w:t>’</w:t>
            </w:r>
            <w:r w:rsidRPr="008941EE">
              <w:rPr>
                <w:rFonts w:ascii="Arial" w:eastAsia="Times New Roman" w:hAnsi="Arial" w:cs="Arial"/>
                <w:b/>
                <w:bCs/>
                <w:color w:val="000000"/>
                <w:sz w:val="20"/>
                <w:szCs w:val="20"/>
                <w:lang w:eastAsia="en-IN"/>
              </w:rPr>
              <w:t>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F27C170"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O/S Dec</w:t>
            </w:r>
            <w:r>
              <w:rPr>
                <w:rFonts w:ascii="Arial" w:eastAsia="Times New Roman" w:hAnsi="Arial" w:cs="Arial"/>
                <w:b/>
                <w:bCs/>
                <w:color w:val="000000"/>
                <w:sz w:val="20"/>
                <w:szCs w:val="20"/>
                <w:lang w:eastAsia="en-IN"/>
              </w:rPr>
              <w:t>’</w:t>
            </w:r>
            <w:r w:rsidRPr="008941EE">
              <w:rPr>
                <w:rFonts w:ascii="Arial" w:eastAsia="Times New Roman" w:hAnsi="Arial" w:cs="Arial"/>
                <w:b/>
                <w:bCs/>
                <w:color w:val="000000"/>
                <w:sz w:val="20"/>
                <w:szCs w:val="20"/>
                <w:lang w:eastAsia="en-IN"/>
              </w:rPr>
              <w:t>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334C9DE"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YoY Growth</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B311DDE"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YTD Growth</w:t>
            </w:r>
          </w:p>
        </w:tc>
      </w:tr>
      <w:tr w:rsidR="004D5CAF" w:rsidRPr="008941EE" w14:paraId="14213B47"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33EAD38"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 xml:space="preserve"> Micro</w:t>
            </w:r>
          </w:p>
        </w:tc>
        <w:tc>
          <w:tcPr>
            <w:tcW w:w="1120" w:type="dxa"/>
            <w:tcBorders>
              <w:top w:val="nil"/>
              <w:left w:val="nil"/>
              <w:bottom w:val="single" w:sz="4" w:space="0" w:color="auto"/>
              <w:right w:val="single" w:sz="4" w:space="0" w:color="auto"/>
            </w:tcBorders>
            <w:shd w:val="clear" w:color="auto" w:fill="auto"/>
            <w:vAlign w:val="center"/>
            <w:hideMark/>
          </w:tcPr>
          <w:p w14:paraId="268815D6"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14122</w:t>
            </w:r>
          </w:p>
        </w:tc>
        <w:tc>
          <w:tcPr>
            <w:tcW w:w="1151" w:type="dxa"/>
            <w:tcBorders>
              <w:top w:val="nil"/>
              <w:left w:val="nil"/>
              <w:bottom w:val="single" w:sz="4" w:space="0" w:color="auto"/>
              <w:right w:val="single" w:sz="4" w:space="0" w:color="auto"/>
            </w:tcBorders>
            <w:shd w:val="clear" w:color="auto" w:fill="auto"/>
            <w:noWrap/>
            <w:vAlign w:val="bottom"/>
            <w:hideMark/>
          </w:tcPr>
          <w:p w14:paraId="4DBA7A13"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14606</w:t>
            </w:r>
          </w:p>
        </w:tc>
        <w:tc>
          <w:tcPr>
            <w:tcW w:w="1560" w:type="dxa"/>
            <w:tcBorders>
              <w:top w:val="nil"/>
              <w:left w:val="nil"/>
              <w:bottom w:val="single" w:sz="4" w:space="0" w:color="auto"/>
              <w:right w:val="single" w:sz="4" w:space="0" w:color="auto"/>
            </w:tcBorders>
            <w:shd w:val="clear" w:color="auto" w:fill="auto"/>
            <w:noWrap/>
            <w:vAlign w:val="bottom"/>
            <w:hideMark/>
          </w:tcPr>
          <w:p w14:paraId="05EA01C0"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14894</w:t>
            </w:r>
          </w:p>
        </w:tc>
        <w:tc>
          <w:tcPr>
            <w:tcW w:w="1417" w:type="dxa"/>
            <w:tcBorders>
              <w:top w:val="nil"/>
              <w:left w:val="nil"/>
              <w:bottom w:val="single" w:sz="4" w:space="0" w:color="auto"/>
              <w:right w:val="single" w:sz="4" w:space="0" w:color="auto"/>
            </w:tcBorders>
            <w:shd w:val="clear" w:color="auto" w:fill="auto"/>
            <w:vAlign w:val="center"/>
            <w:hideMark/>
          </w:tcPr>
          <w:p w14:paraId="7D51C3DD"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772</w:t>
            </w:r>
          </w:p>
        </w:tc>
        <w:tc>
          <w:tcPr>
            <w:tcW w:w="1985" w:type="dxa"/>
            <w:tcBorders>
              <w:top w:val="nil"/>
              <w:left w:val="nil"/>
              <w:bottom w:val="single" w:sz="4" w:space="0" w:color="auto"/>
              <w:right w:val="single" w:sz="4" w:space="0" w:color="auto"/>
            </w:tcBorders>
            <w:shd w:val="clear" w:color="auto" w:fill="auto"/>
            <w:vAlign w:val="center"/>
            <w:hideMark/>
          </w:tcPr>
          <w:p w14:paraId="44D4006D"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288</w:t>
            </w:r>
          </w:p>
        </w:tc>
      </w:tr>
      <w:tr w:rsidR="004D5CAF" w:rsidRPr="008941EE" w14:paraId="39F95B72"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9EBD8ED"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Small</w:t>
            </w:r>
          </w:p>
        </w:tc>
        <w:tc>
          <w:tcPr>
            <w:tcW w:w="1120" w:type="dxa"/>
            <w:tcBorders>
              <w:top w:val="nil"/>
              <w:left w:val="nil"/>
              <w:bottom w:val="single" w:sz="4" w:space="0" w:color="auto"/>
              <w:right w:val="single" w:sz="4" w:space="0" w:color="auto"/>
            </w:tcBorders>
            <w:shd w:val="clear" w:color="auto" w:fill="auto"/>
            <w:vAlign w:val="center"/>
            <w:hideMark/>
          </w:tcPr>
          <w:p w14:paraId="47EDD689"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5997</w:t>
            </w:r>
          </w:p>
        </w:tc>
        <w:tc>
          <w:tcPr>
            <w:tcW w:w="1151" w:type="dxa"/>
            <w:tcBorders>
              <w:top w:val="nil"/>
              <w:left w:val="nil"/>
              <w:bottom w:val="single" w:sz="4" w:space="0" w:color="auto"/>
              <w:right w:val="single" w:sz="4" w:space="0" w:color="auto"/>
            </w:tcBorders>
            <w:shd w:val="clear" w:color="auto" w:fill="auto"/>
            <w:noWrap/>
            <w:vAlign w:val="bottom"/>
            <w:hideMark/>
          </w:tcPr>
          <w:p w14:paraId="0A4C28D4"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6304</w:t>
            </w:r>
          </w:p>
        </w:tc>
        <w:tc>
          <w:tcPr>
            <w:tcW w:w="1560" w:type="dxa"/>
            <w:tcBorders>
              <w:top w:val="nil"/>
              <w:left w:val="nil"/>
              <w:bottom w:val="single" w:sz="4" w:space="0" w:color="auto"/>
              <w:right w:val="single" w:sz="4" w:space="0" w:color="auto"/>
            </w:tcBorders>
            <w:shd w:val="clear" w:color="auto" w:fill="auto"/>
            <w:noWrap/>
            <w:vAlign w:val="bottom"/>
            <w:hideMark/>
          </w:tcPr>
          <w:p w14:paraId="26C70570"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6355</w:t>
            </w:r>
          </w:p>
        </w:tc>
        <w:tc>
          <w:tcPr>
            <w:tcW w:w="1417" w:type="dxa"/>
            <w:tcBorders>
              <w:top w:val="nil"/>
              <w:left w:val="nil"/>
              <w:bottom w:val="single" w:sz="4" w:space="0" w:color="auto"/>
              <w:right w:val="single" w:sz="4" w:space="0" w:color="auto"/>
            </w:tcBorders>
            <w:shd w:val="clear" w:color="auto" w:fill="auto"/>
            <w:vAlign w:val="center"/>
            <w:hideMark/>
          </w:tcPr>
          <w:p w14:paraId="3C286AE9"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358</w:t>
            </w:r>
          </w:p>
        </w:tc>
        <w:tc>
          <w:tcPr>
            <w:tcW w:w="1985" w:type="dxa"/>
            <w:tcBorders>
              <w:top w:val="nil"/>
              <w:left w:val="nil"/>
              <w:bottom w:val="single" w:sz="4" w:space="0" w:color="auto"/>
              <w:right w:val="single" w:sz="4" w:space="0" w:color="auto"/>
            </w:tcBorders>
            <w:shd w:val="clear" w:color="auto" w:fill="auto"/>
            <w:vAlign w:val="center"/>
            <w:hideMark/>
          </w:tcPr>
          <w:p w14:paraId="759A4296"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51</w:t>
            </w:r>
          </w:p>
        </w:tc>
      </w:tr>
      <w:tr w:rsidR="004D5CAF" w:rsidRPr="008941EE" w14:paraId="17F08B62"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E35EE12"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Medium</w:t>
            </w:r>
          </w:p>
        </w:tc>
        <w:tc>
          <w:tcPr>
            <w:tcW w:w="1120" w:type="dxa"/>
            <w:tcBorders>
              <w:top w:val="nil"/>
              <w:left w:val="nil"/>
              <w:bottom w:val="single" w:sz="4" w:space="0" w:color="auto"/>
              <w:right w:val="single" w:sz="4" w:space="0" w:color="auto"/>
            </w:tcBorders>
            <w:shd w:val="clear" w:color="auto" w:fill="auto"/>
            <w:vAlign w:val="center"/>
            <w:hideMark/>
          </w:tcPr>
          <w:p w14:paraId="65FAF138"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2220</w:t>
            </w:r>
          </w:p>
        </w:tc>
        <w:tc>
          <w:tcPr>
            <w:tcW w:w="1151" w:type="dxa"/>
            <w:tcBorders>
              <w:top w:val="nil"/>
              <w:left w:val="nil"/>
              <w:bottom w:val="single" w:sz="4" w:space="0" w:color="auto"/>
              <w:right w:val="single" w:sz="4" w:space="0" w:color="auto"/>
            </w:tcBorders>
            <w:shd w:val="clear" w:color="auto" w:fill="auto"/>
            <w:noWrap/>
            <w:vAlign w:val="bottom"/>
            <w:hideMark/>
          </w:tcPr>
          <w:p w14:paraId="6704D286"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2123</w:t>
            </w:r>
          </w:p>
        </w:tc>
        <w:tc>
          <w:tcPr>
            <w:tcW w:w="1560" w:type="dxa"/>
            <w:tcBorders>
              <w:top w:val="nil"/>
              <w:left w:val="nil"/>
              <w:bottom w:val="single" w:sz="4" w:space="0" w:color="auto"/>
              <w:right w:val="single" w:sz="4" w:space="0" w:color="auto"/>
            </w:tcBorders>
            <w:shd w:val="clear" w:color="auto" w:fill="auto"/>
            <w:noWrap/>
            <w:vAlign w:val="bottom"/>
            <w:hideMark/>
          </w:tcPr>
          <w:p w14:paraId="3F0D4F13"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2610</w:t>
            </w:r>
          </w:p>
        </w:tc>
        <w:tc>
          <w:tcPr>
            <w:tcW w:w="1417" w:type="dxa"/>
            <w:tcBorders>
              <w:top w:val="nil"/>
              <w:left w:val="nil"/>
              <w:bottom w:val="single" w:sz="4" w:space="0" w:color="auto"/>
              <w:right w:val="single" w:sz="4" w:space="0" w:color="auto"/>
            </w:tcBorders>
            <w:shd w:val="clear" w:color="auto" w:fill="auto"/>
            <w:vAlign w:val="center"/>
            <w:hideMark/>
          </w:tcPr>
          <w:p w14:paraId="7C9F510F"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390</w:t>
            </w:r>
          </w:p>
        </w:tc>
        <w:tc>
          <w:tcPr>
            <w:tcW w:w="1985" w:type="dxa"/>
            <w:tcBorders>
              <w:top w:val="nil"/>
              <w:left w:val="nil"/>
              <w:bottom w:val="single" w:sz="4" w:space="0" w:color="auto"/>
              <w:right w:val="single" w:sz="4" w:space="0" w:color="auto"/>
            </w:tcBorders>
            <w:shd w:val="clear" w:color="auto" w:fill="auto"/>
            <w:vAlign w:val="center"/>
            <w:hideMark/>
          </w:tcPr>
          <w:p w14:paraId="06F59F65"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486</w:t>
            </w:r>
          </w:p>
        </w:tc>
      </w:tr>
      <w:tr w:rsidR="004D5CAF" w:rsidRPr="008941EE" w14:paraId="09B3C735"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021FF018"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Other</w:t>
            </w:r>
          </w:p>
        </w:tc>
        <w:tc>
          <w:tcPr>
            <w:tcW w:w="1120" w:type="dxa"/>
            <w:tcBorders>
              <w:top w:val="nil"/>
              <w:left w:val="nil"/>
              <w:bottom w:val="single" w:sz="4" w:space="0" w:color="auto"/>
              <w:right w:val="single" w:sz="4" w:space="0" w:color="auto"/>
            </w:tcBorders>
            <w:shd w:val="clear" w:color="auto" w:fill="auto"/>
            <w:noWrap/>
            <w:vAlign w:val="center"/>
            <w:hideMark/>
          </w:tcPr>
          <w:p w14:paraId="1E4A72C2"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Pr>
                <w:rFonts w:ascii="Arial" w:eastAsia="Times New Roman" w:hAnsi="Arial" w:cs="Arial"/>
                <w:color w:val="000000"/>
                <w:sz w:val="20"/>
                <w:szCs w:val="20"/>
                <w:lang w:eastAsia="en-IN"/>
              </w:rPr>
              <w:t>-</w:t>
            </w:r>
          </w:p>
        </w:tc>
        <w:tc>
          <w:tcPr>
            <w:tcW w:w="1151" w:type="dxa"/>
            <w:tcBorders>
              <w:top w:val="nil"/>
              <w:left w:val="nil"/>
              <w:bottom w:val="single" w:sz="4" w:space="0" w:color="auto"/>
              <w:right w:val="single" w:sz="4" w:space="0" w:color="auto"/>
            </w:tcBorders>
            <w:shd w:val="clear" w:color="auto" w:fill="auto"/>
            <w:noWrap/>
            <w:vAlign w:val="center"/>
            <w:hideMark/>
          </w:tcPr>
          <w:p w14:paraId="29212C23"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Pr>
                <w:rFonts w:ascii="Arial" w:eastAsia="Times New Roman" w:hAnsi="Arial" w:cs="Arial"/>
                <w:color w:val="000000"/>
                <w:sz w:val="20"/>
                <w:szCs w:val="20"/>
                <w:lang w:eastAsia="en-IN"/>
              </w:rPr>
              <w:t>-</w:t>
            </w:r>
          </w:p>
        </w:tc>
        <w:tc>
          <w:tcPr>
            <w:tcW w:w="1560" w:type="dxa"/>
            <w:tcBorders>
              <w:top w:val="nil"/>
              <w:left w:val="nil"/>
              <w:bottom w:val="single" w:sz="4" w:space="0" w:color="auto"/>
              <w:right w:val="single" w:sz="4" w:space="0" w:color="auto"/>
            </w:tcBorders>
            <w:shd w:val="clear" w:color="auto" w:fill="auto"/>
            <w:noWrap/>
            <w:vAlign w:val="bottom"/>
            <w:hideMark/>
          </w:tcPr>
          <w:p w14:paraId="78A6F2E8"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1981</w:t>
            </w:r>
          </w:p>
        </w:tc>
        <w:tc>
          <w:tcPr>
            <w:tcW w:w="1417" w:type="dxa"/>
            <w:tcBorders>
              <w:top w:val="nil"/>
              <w:left w:val="nil"/>
              <w:bottom w:val="single" w:sz="4" w:space="0" w:color="auto"/>
              <w:right w:val="single" w:sz="4" w:space="0" w:color="auto"/>
            </w:tcBorders>
            <w:shd w:val="clear" w:color="auto" w:fill="auto"/>
            <w:vAlign w:val="center"/>
            <w:hideMark/>
          </w:tcPr>
          <w:p w14:paraId="37C1B753"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1981</w:t>
            </w:r>
          </w:p>
        </w:tc>
        <w:tc>
          <w:tcPr>
            <w:tcW w:w="1985" w:type="dxa"/>
            <w:tcBorders>
              <w:top w:val="nil"/>
              <w:left w:val="nil"/>
              <w:bottom w:val="single" w:sz="4" w:space="0" w:color="auto"/>
              <w:right w:val="single" w:sz="4" w:space="0" w:color="auto"/>
            </w:tcBorders>
            <w:shd w:val="clear" w:color="auto" w:fill="auto"/>
            <w:vAlign w:val="center"/>
            <w:hideMark/>
          </w:tcPr>
          <w:p w14:paraId="1DA2CD89"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1981</w:t>
            </w:r>
          </w:p>
        </w:tc>
      </w:tr>
      <w:tr w:rsidR="004D5CAF" w:rsidRPr="008941EE" w14:paraId="7F4E2CFC" w14:textId="77777777" w:rsidTr="00926550">
        <w:trPr>
          <w:trHeight w:val="288"/>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0EDE5D7"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Total</w:t>
            </w:r>
          </w:p>
        </w:tc>
        <w:tc>
          <w:tcPr>
            <w:tcW w:w="1120" w:type="dxa"/>
            <w:tcBorders>
              <w:top w:val="nil"/>
              <w:left w:val="nil"/>
              <w:bottom w:val="single" w:sz="4" w:space="0" w:color="auto"/>
              <w:right w:val="single" w:sz="4" w:space="0" w:color="auto"/>
            </w:tcBorders>
            <w:shd w:val="clear" w:color="auto" w:fill="auto"/>
            <w:vAlign w:val="center"/>
            <w:hideMark/>
          </w:tcPr>
          <w:p w14:paraId="51973BAD"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22340</w:t>
            </w:r>
          </w:p>
        </w:tc>
        <w:tc>
          <w:tcPr>
            <w:tcW w:w="1151" w:type="dxa"/>
            <w:tcBorders>
              <w:top w:val="nil"/>
              <w:left w:val="nil"/>
              <w:bottom w:val="single" w:sz="4" w:space="0" w:color="auto"/>
              <w:right w:val="single" w:sz="4" w:space="0" w:color="auto"/>
            </w:tcBorders>
            <w:shd w:val="clear" w:color="auto" w:fill="auto"/>
            <w:noWrap/>
            <w:vAlign w:val="bottom"/>
            <w:hideMark/>
          </w:tcPr>
          <w:p w14:paraId="31D93C22"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23033</w:t>
            </w:r>
          </w:p>
        </w:tc>
        <w:tc>
          <w:tcPr>
            <w:tcW w:w="1560" w:type="dxa"/>
            <w:tcBorders>
              <w:top w:val="nil"/>
              <w:left w:val="nil"/>
              <w:bottom w:val="single" w:sz="4" w:space="0" w:color="auto"/>
              <w:right w:val="single" w:sz="4" w:space="0" w:color="auto"/>
            </w:tcBorders>
            <w:shd w:val="clear" w:color="auto" w:fill="auto"/>
            <w:noWrap/>
            <w:vAlign w:val="bottom"/>
            <w:hideMark/>
          </w:tcPr>
          <w:p w14:paraId="75E4A77C"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26392</w:t>
            </w:r>
          </w:p>
        </w:tc>
        <w:tc>
          <w:tcPr>
            <w:tcW w:w="1417" w:type="dxa"/>
            <w:tcBorders>
              <w:top w:val="nil"/>
              <w:left w:val="nil"/>
              <w:bottom w:val="single" w:sz="4" w:space="0" w:color="auto"/>
              <w:right w:val="single" w:sz="4" w:space="0" w:color="auto"/>
            </w:tcBorders>
            <w:shd w:val="clear" w:color="auto" w:fill="auto"/>
            <w:vAlign w:val="center"/>
            <w:hideMark/>
          </w:tcPr>
          <w:p w14:paraId="5FFA36A8"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4052</w:t>
            </w:r>
          </w:p>
        </w:tc>
        <w:tc>
          <w:tcPr>
            <w:tcW w:w="1985" w:type="dxa"/>
            <w:tcBorders>
              <w:top w:val="nil"/>
              <w:left w:val="nil"/>
              <w:bottom w:val="single" w:sz="4" w:space="0" w:color="auto"/>
              <w:right w:val="single" w:sz="4" w:space="0" w:color="auto"/>
            </w:tcBorders>
            <w:shd w:val="clear" w:color="auto" w:fill="auto"/>
            <w:vAlign w:val="center"/>
            <w:hideMark/>
          </w:tcPr>
          <w:p w14:paraId="1D0FB98E"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3359</w:t>
            </w:r>
          </w:p>
        </w:tc>
      </w:tr>
    </w:tbl>
    <w:p w14:paraId="7520CCC9" w14:textId="77777777" w:rsidR="004D5CAF" w:rsidRPr="008941EE" w:rsidRDefault="004D5CAF" w:rsidP="004D5CAF">
      <w:pPr>
        <w:pStyle w:val="ListParagraph"/>
        <w:shd w:val="clear" w:color="auto" w:fill="FFFFFF" w:themeFill="background1"/>
        <w:spacing w:after="0" w:line="240" w:lineRule="auto"/>
        <w:ind w:left="360"/>
        <w:jc w:val="both"/>
        <w:rPr>
          <w:rFonts w:ascii="Arial" w:hAnsi="Arial" w:cs="Arial"/>
          <w:sz w:val="20"/>
          <w:szCs w:val="20"/>
        </w:rPr>
      </w:pPr>
    </w:p>
    <w:p w14:paraId="065D23FF" w14:textId="77777777" w:rsidR="004D5CAF" w:rsidRPr="008941EE" w:rsidRDefault="004D5CAF" w:rsidP="004D5CAF">
      <w:pPr>
        <w:shd w:val="clear" w:color="auto" w:fill="FFFFFF" w:themeFill="background1"/>
        <w:spacing w:after="0" w:line="240" w:lineRule="auto"/>
        <w:jc w:val="both"/>
        <w:rPr>
          <w:rFonts w:ascii="Arial" w:hAnsi="Arial" w:cs="Arial"/>
          <w:sz w:val="20"/>
          <w:szCs w:val="20"/>
        </w:rPr>
      </w:pPr>
      <w:r w:rsidRPr="008941EE">
        <w:rPr>
          <w:rFonts w:ascii="Arial" w:hAnsi="Arial" w:cs="Arial"/>
          <w:sz w:val="20"/>
          <w:szCs w:val="20"/>
        </w:rPr>
        <w:t>There is a YoY growth of Rs.</w:t>
      </w:r>
      <w:r w:rsidRPr="008941EE">
        <w:rPr>
          <w:rFonts w:ascii="Arial" w:eastAsia="Times New Roman" w:hAnsi="Arial" w:cs="Arial"/>
          <w:color w:val="000000"/>
          <w:sz w:val="20"/>
          <w:szCs w:val="20"/>
          <w:lang w:eastAsia="en-IN"/>
        </w:rPr>
        <w:t xml:space="preserve"> 4052</w:t>
      </w:r>
      <w:r w:rsidRPr="008941EE">
        <w:rPr>
          <w:rFonts w:ascii="Arial" w:hAnsi="Arial" w:cs="Arial"/>
          <w:sz w:val="20"/>
          <w:szCs w:val="20"/>
        </w:rPr>
        <w:t xml:space="preserve"> Cr &amp; YTD growth of Rs.</w:t>
      </w:r>
      <w:r w:rsidRPr="008941EE">
        <w:rPr>
          <w:rFonts w:ascii="Arial" w:eastAsia="Times New Roman" w:hAnsi="Arial" w:cs="Arial"/>
          <w:color w:val="000000"/>
          <w:sz w:val="20"/>
          <w:szCs w:val="20"/>
          <w:lang w:eastAsia="en-IN"/>
        </w:rPr>
        <w:t xml:space="preserve"> 3359</w:t>
      </w:r>
      <w:r w:rsidRPr="008941EE">
        <w:rPr>
          <w:rFonts w:ascii="Arial" w:hAnsi="Arial" w:cs="Arial"/>
          <w:sz w:val="20"/>
          <w:szCs w:val="20"/>
        </w:rPr>
        <w:t xml:space="preserve"> Cr under Finance to MSME at the end of the Dec’20 quarter. </w:t>
      </w:r>
    </w:p>
    <w:p w14:paraId="3E3AB38C" w14:textId="77777777" w:rsidR="004D5CAF" w:rsidRDefault="004D5CAF" w:rsidP="004D5CAF">
      <w:pPr>
        <w:shd w:val="clear" w:color="auto" w:fill="FFFFFF" w:themeFill="background1"/>
        <w:spacing w:after="0" w:line="240" w:lineRule="auto"/>
        <w:jc w:val="both"/>
        <w:rPr>
          <w:rFonts w:ascii="Arial" w:hAnsi="Arial" w:cs="Arial"/>
          <w:sz w:val="20"/>
          <w:szCs w:val="20"/>
        </w:rPr>
      </w:pPr>
    </w:p>
    <w:p w14:paraId="6D06C764" w14:textId="77777777" w:rsidR="004D5CAF" w:rsidRPr="00870643" w:rsidRDefault="004D5CAF" w:rsidP="004D5CAF">
      <w:pPr>
        <w:shd w:val="clear" w:color="auto" w:fill="FFFFFF" w:themeFill="background1"/>
        <w:spacing w:after="0" w:line="240" w:lineRule="auto"/>
        <w:jc w:val="both"/>
        <w:rPr>
          <w:rFonts w:ascii="Arial" w:hAnsi="Arial" w:cs="Arial"/>
          <w:sz w:val="20"/>
          <w:szCs w:val="20"/>
        </w:rPr>
      </w:pPr>
      <w:r>
        <w:rPr>
          <w:rFonts w:ascii="Arial" w:hAnsi="Arial" w:cs="Arial"/>
          <w:sz w:val="20"/>
          <w:szCs w:val="20"/>
        </w:rPr>
        <w:t xml:space="preserve">However, the negative growth of some banks in MSME in Dec’20 quarter over the Sept’20 quarter have impacted the growth in MSME in Dec’20 quarter. </w:t>
      </w:r>
      <w:r w:rsidRPr="00593E7F">
        <w:rPr>
          <w:rFonts w:ascii="Arial" w:hAnsi="Arial" w:cs="Arial"/>
          <w:sz w:val="20"/>
          <w:szCs w:val="20"/>
        </w:rPr>
        <w:t>These banks are:</w:t>
      </w:r>
      <w:r>
        <w:rPr>
          <w:rFonts w:ascii="Arial" w:hAnsi="Arial" w:cs="Arial"/>
          <w:b/>
          <w:bCs/>
          <w:sz w:val="20"/>
          <w:szCs w:val="20"/>
        </w:rPr>
        <w:t xml:space="preserve"> </w:t>
      </w:r>
      <w:r w:rsidRPr="00A058E2">
        <w:rPr>
          <w:rFonts w:ascii="Arial" w:hAnsi="Arial" w:cs="Arial"/>
          <w:b/>
          <w:bCs/>
          <w:sz w:val="20"/>
          <w:szCs w:val="20"/>
        </w:rPr>
        <w:t>Federal Bank (-52 Cr), ICICI (-50 Cr), Ujjivan (-27 Cr), AGVB (-14 Cr), HDFC (-12 Cr), Bank of Maharashtra (-11 Cr)</w:t>
      </w:r>
      <w:r>
        <w:rPr>
          <w:rFonts w:ascii="Arial" w:hAnsi="Arial" w:cs="Arial"/>
          <w:b/>
          <w:bCs/>
          <w:sz w:val="20"/>
          <w:szCs w:val="20"/>
        </w:rPr>
        <w:t>.</w:t>
      </w:r>
    </w:p>
    <w:p w14:paraId="2D6D1B20" w14:textId="77777777" w:rsidR="004D5CAF" w:rsidRDefault="004D5CAF" w:rsidP="004D5CAF">
      <w:pPr>
        <w:shd w:val="clear" w:color="auto" w:fill="FFFFFF" w:themeFill="background1"/>
        <w:spacing w:after="0" w:line="240" w:lineRule="auto"/>
        <w:jc w:val="both"/>
        <w:rPr>
          <w:rFonts w:ascii="Arial" w:hAnsi="Arial" w:cs="Arial"/>
          <w:b/>
          <w:bCs/>
          <w:sz w:val="20"/>
          <w:szCs w:val="20"/>
          <w:u w:val="single"/>
        </w:rPr>
      </w:pPr>
    </w:p>
    <w:p w14:paraId="4DB65704" w14:textId="77777777" w:rsidR="004D5CAF" w:rsidRDefault="004D5CAF" w:rsidP="004D5CAF">
      <w:pPr>
        <w:shd w:val="clear" w:color="auto" w:fill="FFFFFF" w:themeFill="background1"/>
        <w:spacing w:after="0" w:line="240" w:lineRule="auto"/>
        <w:jc w:val="both"/>
        <w:rPr>
          <w:rFonts w:ascii="Arial" w:hAnsi="Arial" w:cs="Arial"/>
          <w:b/>
          <w:bCs/>
          <w:sz w:val="20"/>
          <w:szCs w:val="20"/>
          <w:u w:val="single"/>
        </w:rPr>
      </w:pPr>
    </w:p>
    <w:p w14:paraId="67351DBA" w14:textId="77777777" w:rsidR="004D5CAF" w:rsidRPr="00946F11" w:rsidRDefault="004D5CAF" w:rsidP="004D5CAF">
      <w:pPr>
        <w:pStyle w:val="ListParagraph"/>
        <w:numPr>
          <w:ilvl w:val="0"/>
          <w:numId w:val="33"/>
        </w:numPr>
        <w:shd w:val="clear" w:color="auto" w:fill="FFFFFF" w:themeFill="background1"/>
        <w:spacing w:after="0" w:line="240" w:lineRule="auto"/>
        <w:jc w:val="both"/>
        <w:rPr>
          <w:rFonts w:ascii="Arial" w:hAnsi="Arial" w:cs="Arial"/>
          <w:b/>
          <w:bCs/>
          <w:sz w:val="20"/>
          <w:szCs w:val="20"/>
          <w:u w:val="single"/>
        </w:rPr>
      </w:pPr>
      <w:r w:rsidRPr="00946F11">
        <w:rPr>
          <w:rFonts w:ascii="Arial" w:hAnsi="Arial" w:cs="Arial"/>
          <w:b/>
          <w:bCs/>
          <w:sz w:val="20"/>
          <w:szCs w:val="20"/>
          <w:u w:val="single"/>
        </w:rPr>
        <w:t>PRADHAN MANTRI MUDRA YOJANA (PMMY) AS ON 31.12.2020:-</w:t>
      </w:r>
    </w:p>
    <w:p w14:paraId="7BC24A46" w14:textId="77777777" w:rsidR="004D5CAF" w:rsidRPr="008941EE" w:rsidRDefault="004D5CAF" w:rsidP="004D5CAF">
      <w:pPr>
        <w:shd w:val="clear" w:color="auto" w:fill="FFFFFF" w:themeFill="background1"/>
        <w:spacing w:after="0" w:line="240" w:lineRule="auto"/>
        <w:jc w:val="both"/>
        <w:rPr>
          <w:rFonts w:ascii="Arial" w:hAnsi="Arial" w:cs="Arial"/>
          <w:b/>
          <w:bCs/>
          <w:sz w:val="20"/>
          <w:szCs w:val="20"/>
        </w:rPr>
      </w:pPr>
    </w:p>
    <w:p w14:paraId="67A85A3C" w14:textId="77777777" w:rsidR="004D5CAF" w:rsidRPr="008941EE" w:rsidRDefault="004D5CAF" w:rsidP="004D5CAF">
      <w:pPr>
        <w:shd w:val="clear" w:color="auto" w:fill="FFFFFF" w:themeFill="background1"/>
        <w:tabs>
          <w:tab w:val="left" w:pos="142"/>
        </w:tabs>
        <w:spacing w:after="0" w:line="240" w:lineRule="auto"/>
        <w:jc w:val="both"/>
        <w:rPr>
          <w:rFonts w:ascii="Arial" w:hAnsi="Arial" w:cs="Arial"/>
          <w:sz w:val="20"/>
          <w:szCs w:val="20"/>
        </w:rPr>
      </w:pPr>
    </w:p>
    <w:tbl>
      <w:tblPr>
        <w:tblW w:w="9352" w:type="dxa"/>
        <w:tblInd w:w="113" w:type="dxa"/>
        <w:tblLook w:val="04A0" w:firstRow="1" w:lastRow="0" w:firstColumn="1" w:lastColumn="0" w:noHBand="0" w:noVBand="1"/>
      </w:tblPr>
      <w:tblGrid>
        <w:gridCol w:w="961"/>
        <w:gridCol w:w="995"/>
        <w:gridCol w:w="896"/>
        <w:gridCol w:w="961"/>
        <w:gridCol w:w="968"/>
        <w:gridCol w:w="917"/>
        <w:gridCol w:w="961"/>
        <w:gridCol w:w="1134"/>
        <w:gridCol w:w="1559"/>
      </w:tblGrid>
      <w:tr w:rsidR="004D5CAF" w:rsidRPr="008941EE" w14:paraId="07B554D1" w14:textId="77777777" w:rsidTr="00926550">
        <w:trPr>
          <w:trHeight w:val="288"/>
        </w:trPr>
        <w:tc>
          <w:tcPr>
            <w:tcW w:w="93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AA4E9"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MUDRA: Amount in Rs.Crores</w:t>
            </w:r>
          </w:p>
        </w:tc>
      </w:tr>
      <w:tr w:rsidR="004D5CAF" w:rsidRPr="008941EE" w14:paraId="0AB236DB" w14:textId="77777777" w:rsidTr="00926550">
        <w:trPr>
          <w:trHeight w:val="288"/>
        </w:trPr>
        <w:tc>
          <w:tcPr>
            <w:tcW w:w="28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3850E"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Pr>
                <w:rFonts w:ascii="Arial" w:eastAsia="Times New Roman" w:hAnsi="Arial" w:cs="Arial"/>
                <w:b/>
                <w:bCs/>
                <w:color w:val="000000"/>
                <w:sz w:val="20"/>
                <w:szCs w:val="20"/>
                <w:lang w:eastAsia="en-IN"/>
              </w:rPr>
              <w:t xml:space="preserve">As on </w:t>
            </w:r>
            <w:r w:rsidRPr="008941EE">
              <w:rPr>
                <w:rFonts w:ascii="Arial" w:eastAsia="Times New Roman" w:hAnsi="Arial" w:cs="Arial"/>
                <w:b/>
                <w:bCs/>
                <w:color w:val="000000"/>
                <w:sz w:val="20"/>
                <w:szCs w:val="20"/>
                <w:lang w:eastAsia="en-IN"/>
              </w:rPr>
              <w:t>Dec</w:t>
            </w:r>
            <w:r>
              <w:rPr>
                <w:rFonts w:ascii="Arial" w:eastAsia="Times New Roman" w:hAnsi="Arial" w:cs="Arial"/>
                <w:b/>
                <w:bCs/>
                <w:color w:val="000000"/>
                <w:sz w:val="20"/>
                <w:szCs w:val="20"/>
                <w:lang w:eastAsia="en-IN"/>
              </w:rPr>
              <w:t>’</w:t>
            </w:r>
            <w:r w:rsidRPr="008941EE">
              <w:rPr>
                <w:rFonts w:ascii="Arial" w:eastAsia="Times New Roman" w:hAnsi="Arial" w:cs="Arial"/>
                <w:b/>
                <w:bCs/>
                <w:color w:val="000000"/>
                <w:sz w:val="20"/>
                <w:szCs w:val="20"/>
                <w:lang w:eastAsia="en-IN"/>
              </w:rPr>
              <w:t>19</w:t>
            </w:r>
          </w:p>
        </w:tc>
        <w:tc>
          <w:tcPr>
            <w:tcW w:w="2955" w:type="dxa"/>
            <w:gridSpan w:val="3"/>
            <w:tcBorders>
              <w:top w:val="single" w:sz="4" w:space="0" w:color="auto"/>
              <w:left w:val="nil"/>
              <w:bottom w:val="single" w:sz="4" w:space="0" w:color="auto"/>
              <w:right w:val="single" w:sz="4" w:space="0" w:color="auto"/>
            </w:tcBorders>
            <w:shd w:val="clear" w:color="auto" w:fill="auto"/>
            <w:vAlign w:val="center"/>
            <w:hideMark/>
          </w:tcPr>
          <w:p w14:paraId="1A944D98"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Pr>
                <w:rFonts w:ascii="Arial" w:eastAsia="Times New Roman" w:hAnsi="Arial" w:cs="Arial"/>
                <w:b/>
                <w:bCs/>
                <w:color w:val="000000"/>
                <w:sz w:val="20"/>
                <w:szCs w:val="20"/>
                <w:lang w:eastAsia="en-IN"/>
              </w:rPr>
              <w:t xml:space="preserve">As on </w:t>
            </w:r>
            <w:r w:rsidRPr="008941EE">
              <w:rPr>
                <w:rFonts w:ascii="Arial" w:eastAsia="Times New Roman" w:hAnsi="Arial" w:cs="Arial"/>
                <w:b/>
                <w:bCs/>
                <w:color w:val="000000"/>
                <w:sz w:val="20"/>
                <w:szCs w:val="20"/>
                <w:lang w:eastAsia="en-IN"/>
              </w:rPr>
              <w:t>March</w:t>
            </w:r>
            <w:r>
              <w:rPr>
                <w:rFonts w:ascii="Arial" w:eastAsia="Times New Roman" w:hAnsi="Arial" w:cs="Arial"/>
                <w:b/>
                <w:bCs/>
                <w:color w:val="000000"/>
                <w:sz w:val="20"/>
                <w:szCs w:val="20"/>
                <w:lang w:eastAsia="en-IN"/>
              </w:rPr>
              <w:t>’</w:t>
            </w:r>
            <w:r w:rsidRPr="008941EE">
              <w:rPr>
                <w:rFonts w:ascii="Arial" w:eastAsia="Times New Roman" w:hAnsi="Arial" w:cs="Arial"/>
                <w:b/>
                <w:bCs/>
                <w:color w:val="000000"/>
                <w:sz w:val="20"/>
                <w:szCs w:val="20"/>
                <w:lang w:eastAsia="en-IN"/>
              </w:rPr>
              <w:t>20</w:t>
            </w:r>
          </w:p>
        </w:tc>
        <w:tc>
          <w:tcPr>
            <w:tcW w:w="3545" w:type="dxa"/>
            <w:gridSpan w:val="3"/>
            <w:tcBorders>
              <w:top w:val="single" w:sz="4" w:space="0" w:color="auto"/>
              <w:left w:val="nil"/>
              <w:bottom w:val="single" w:sz="4" w:space="0" w:color="auto"/>
              <w:right w:val="single" w:sz="4" w:space="0" w:color="auto"/>
            </w:tcBorders>
            <w:shd w:val="clear" w:color="auto" w:fill="auto"/>
            <w:vAlign w:val="center"/>
            <w:hideMark/>
          </w:tcPr>
          <w:p w14:paraId="46717C16"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Pr>
                <w:rFonts w:ascii="Arial" w:eastAsia="Times New Roman" w:hAnsi="Arial" w:cs="Arial"/>
                <w:b/>
                <w:bCs/>
                <w:color w:val="000000"/>
                <w:sz w:val="20"/>
                <w:szCs w:val="20"/>
                <w:lang w:eastAsia="en-IN"/>
              </w:rPr>
              <w:t xml:space="preserve">As on </w:t>
            </w:r>
            <w:r w:rsidRPr="008941EE">
              <w:rPr>
                <w:rFonts w:ascii="Arial" w:eastAsia="Times New Roman" w:hAnsi="Arial" w:cs="Arial"/>
                <w:b/>
                <w:bCs/>
                <w:color w:val="000000"/>
                <w:sz w:val="20"/>
                <w:szCs w:val="20"/>
                <w:lang w:eastAsia="en-IN"/>
              </w:rPr>
              <w:t>Dec</w:t>
            </w:r>
            <w:r>
              <w:rPr>
                <w:rFonts w:ascii="Arial" w:eastAsia="Times New Roman" w:hAnsi="Arial" w:cs="Arial"/>
                <w:b/>
                <w:bCs/>
                <w:color w:val="000000"/>
                <w:sz w:val="20"/>
                <w:szCs w:val="20"/>
                <w:lang w:eastAsia="en-IN"/>
              </w:rPr>
              <w:t>’</w:t>
            </w:r>
            <w:r w:rsidRPr="008941EE">
              <w:rPr>
                <w:rFonts w:ascii="Arial" w:eastAsia="Times New Roman" w:hAnsi="Arial" w:cs="Arial"/>
                <w:b/>
                <w:bCs/>
                <w:color w:val="000000"/>
                <w:sz w:val="20"/>
                <w:szCs w:val="20"/>
                <w:lang w:eastAsia="en-IN"/>
              </w:rPr>
              <w:t>20</w:t>
            </w:r>
          </w:p>
        </w:tc>
      </w:tr>
      <w:tr w:rsidR="004D5CAF" w:rsidRPr="008941EE" w14:paraId="7C03F5C3" w14:textId="77777777" w:rsidTr="00926550">
        <w:trPr>
          <w:trHeight w:val="28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14:paraId="71EF2162"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 </w:t>
            </w:r>
          </w:p>
        </w:tc>
        <w:tc>
          <w:tcPr>
            <w:tcW w:w="995" w:type="dxa"/>
            <w:tcBorders>
              <w:top w:val="nil"/>
              <w:left w:val="nil"/>
              <w:bottom w:val="single" w:sz="4" w:space="0" w:color="auto"/>
              <w:right w:val="single" w:sz="4" w:space="0" w:color="auto"/>
            </w:tcBorders>
            <w:shd w:val="clear" w:color="auto" w:fill="auto"/>
            <w:noWrap/>
            <w:vAlign w:val="center"/>
            <w:hideMark/>
          </w:tcPr>
          <w:p w14:paraId="7DE0A4C8"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O/S No.</w:t>
            </w:r>
          </w:p>
        </w:tc>
        <w:tc>
          <w:tcPr>
            <w:tcW w:w="896" w:type="dxa"/>
            <w:tcBorders>
              <w:top w:val="nil"/>
              <w:left w:val="nil"/>
              <w:bottom w:val="single" w:sz="4" w:space="0" w:color="auto"/>
              <w:right w:val="single" w:sz="4" w:space="0" w:color="auto"/>
            </w:tcBorders>
            <w:shd w:val="clear" w:color="auto" w:fill="auto"/>
            <w:noWrap/>
            <w:vAlign w:val="center"/>
            <w:hideMark/>
          </w:tcPr>
          <w:p w14:paraId="2E1E9A59"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O/S Amount.</w:t>
            </w:r>
          </w:p>
        </w:tc>
        <w:tc>
          <w:tcPr>
            <w:tcW w:w="961" w:type="dxa"/>
            <w:tcBorders>
              <w:top w:val="nil"/>
              <w:left w:val="nil"/>
              <w:bottom w:val="single" w:sz="4" w:space="0" w:color="auto"/>
              <w:right w:val="single" w:sz="4" w:space="0" w:color="auto"/>
            </w:tcBorders>
            <w:shd w:val="clear" w:color="auto" w:fill="auto"/>
            <w:vAlign w:val="center"/>
            <w:hideMark/>
          </w:tcPr>
          <w:p w14:paraId="67140E63"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 </w:t>
            </w:r>
          </w:p>
        </w:tc>
        <w:tc>
          <w:tcPr>
            <w:tcW w:w="968" w:type="dxa"/>
            <w:tcBorders>
              <w:top w:val="nil"/>
              <w:left w:val="nil"/>
              <w:bottom w:val="single" w:sz="4" w:space="0" w:color="auto"/>
              <w:right w:val="single" w:sz="4" w:space="0" w:color="auto"/>
            </w:tcBorders>
            <w:shd w:val="clear" w:color="auto" w:fill="auto"/>
            <w:vAlign w:val="center"/>
            <w:hideMark/>
          </w:tcPr>
          <w:p w14:paraId="0778E5CD"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O/S No.</w:t>
            </w:r>
          </w:p>
        </w:tc>
        <w:tc>
          <w:tcPr>
            <w:tcW w:w="1026" w:type="dxa"/>
            <w:tcBorders>
              <w:top w:val="nil"/>
              <w:left w:val="nil"/>
              <w:bottom w:val="single" w:sz="4" w:space="0" w:color="auto"/>
              <w:right w:val="single" w:sz="4" w:space="0" w:color="auto"/>
            </w:tcBorders>
            <w:shd w:val="clear" w:color="auto" w:fill="auto"/>
            <w:vAlign w:val="center"/>
            <w:hideMark/>
          </w:tcPr>
          <w:p w14:paraId="4414AA49"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O/S Amount.</w:t>
            </w:r>
          </w:p>
        </w:tc>
        <w:tc>
          <w:tcPr>
            <w:tcW w:w="852" w:type="dxa"/>
            <w:tcBorders>
              <w:top w:val="nil"/>
              <w:left w:val="nil"/>
              <w:bottom w:val="single" w:sz="4" w:space="0" w:color="auto"/>
              <w:right w:val="single" w:sz="4" w:space="0" w:color="auto"/>
            </w:tcBorders>
            <w:shd w:val="clear" w:color="auto" w:fill="auto"/>
            <w:vAlign w:val="center"/>
            <w:hideMark/>
          </w:tcPr>
          <w:p w14:paraId="67D590ED"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 </w:t>
            </w:r>
          </w:p>
        </w:tc>
        <w:tc>
          <w:tcPr>
            <w:tcW w:w="1134" w:type="dxa"/>
            <w:tcBorders>
              <w:top w:val="nil"/>
              <w:left w:val="nil"/>
              <w:bottom w:val="single" w:sz="4" w:space="0" w:color="auto"/>
              <w:right w:val="single" w:sz="4" w:space="0" w:color="auto"/>
            </w:tcBorders>
            <w:shd w:val="clear" w:color="auto" w:fill="auto"/>
            <w:vAlign w:val="center"/>
            <w:hideMark/>
          </w:tcPr>
          <w:p w14:paraId="0725CF35"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O/S No.</w:t>
            </w:r>
          </w:p>
        </w:tc>
        <w:tc>
          <w:tcPr>
            <w:tcW w:w="1559" w:type="dxa"/>
            <w:tcBorders>
              <w:top w:val="nil"/>
              <w:left w:val="nil"/>
              <w:bottom w:val="single" w:sz="4" w:space="0" w:color="auto"/>
              <w:right w:val="single" w:sz="4" w:space="0" w:color="auto"/>
            </w:tcBorders>
            <w:shd w:val="clear" w:color="auto" w:fill="auto"/>
            <w:vAlign w:val="center"/>
            <w:hideMark/>
          </w:tcPr>
          <w:p w14:paraId="508AE870" w14:textId="77777777" w:rsidR="004D5CAF" w:rsidRPr="00313C20" w:rsidRDefault="004D5CAF" w:rsidP="00926550">
            <w:pPr>
              <w:spacing w:after="0" w:line="240" w:lineRule="auto"/>
              <w:jc w:val="center"/>
              <w:rPr>
                <w:rFonts w:ascii="Arial" w:eastAsia="Times New Roman" w:hAnsi="Arial" w:cs="Arial"/>
                <w:b/>
                <w:bCs/>
                <w:color w:val="000000"/>
                <w:sz w:val="16"/>
                <w:szCs w:val="16"/>
                <w:lang w:eastAsia="en-IN"/>
              </w:rPr>
            </w:pPr>
            <w:r w:rsidRPr="00313C20">
              <w:rPr>
                <w:rFonts w:ascii="Arial" w:eastAsia="Times New Roman" w:hAnsi="Arial" w:cs="Arial"/>
                <w:b/>
                <w:bCs/>
                <w:color w:val="000000"/>
                <w:sz w:val="16"/>
                <w:szCs w:val="16"/>
                <w:lang w:eastAsia="en-IN"/>
              </w:rPr>
              <w:t>O/S Amount.</w:t>
            </w:r>
          </w:p>
        </w:tc>
      </w:tr>
      <w:tr w:rsidR="004D5CAF" w:rsidRPr="008941EE" w14:paraId="2CD4043E" w14:textId="77777777" w:rsidTr="00926550">
        <w:trPr>
          <w:trHeight w:val="28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14:paraId="3EF83B51"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Shishu</w:t>
            </w:r>
          </w:p>
        </w:tc>
        <w:tc>
          <w:tcPr>
            <w:tcW w:w="995" w:type="dxa"/>
            <w:tcBorders>
              <w:top w:val="nil"/>
              <w:left w:val="nil"/>
              <w:bottom w:val="single" w:sz="4" w:space="0" w:color="auto"/>
              <w:right w:val="single" w:sz="4" w:space="0" w:color="auto"/>
            </w:tcBorders>
            <w:shd w:val="clear" w:color="auto" w:fill="auto"/>
            <w:vAlign w:val="center"/>
            <w:hideMark/>
          </w:tcPr>
          <w:p w14:paraId="54086778"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724593</w:t>
            </w:r>
          </w:p>
        </w:tc>
        <w:tc>
          <w:tcPr>
            <w:tcW w:w="896" w:type="dxa"/>
            <w:tcBorders>
              <w:top w:val="nil"/>
              <w:left w:val="nil"/>
              <w:bottom w:val="single" w:sz="4" w:space="0" w:color="auto"/>
              <w:right w:val="single" w:sz="4" w:space="0" w:color="auto"/>
            </w:tcBorders>
            <w:shd w:val="clear" w:color="auto" w:fill="auto"/>
            <w:vAlign w:val="center"/>
            <w:hideMark/>
          </w:tcPr>
          <w:p w14:paraId="617646A6"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1953</w:t>
            </w:r>
          </w:p>
        </w:tc>
        <w:tc>
          <w:tcPr>
            <w:tcW w:w="961" w:type="dxa"/>
            <w:tcBorders>
              <w:top w:val="nil"/>
              <w:left w:val="nil"/>
              <w:bottom w:val="single" w:sz="4" w:space="0" w:color="auto"/>
              <w:right w:val="single" w:sz="4" w:space="0" w:color="auto"/>
            </w:tcBorders>
            <w:shd w:val="clear" w:color="auto" w:fill="auto"/>
            <w:vAlign w:val="center"/>
            <w:hideMark/>
          </w:tcPr>
          <w:p w14:paraId="11814944"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Shishu</w:t>
            </w:r>
          </w:p>
        </w:tc>
        <w:tc>
          <w:tcPr>
            <w:tcW w:w="968" w:type="dxa"/>
            <w:tcBorders>
              <w:top w:val="nil"/>
              <w:left w:val="nil"/>
              <w:bottom w:val="single" w:sz="4" w:space="0" w:color="auto"/>
              <w:right w:val="single" w:sz="4" w:space="0" w:color="auto"/>
            </w:tcBorders>
            <w:shd w:val="clear" w:color="auto" w:fill="auto"/>
            <w:vAlign w:val="center"/>
            <w:hideMark/>
          </w:tcPr>
          <w:p w14:paraId="27E46BF4"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520164</w:t>
            </w:r>
          </w:p>
        </w:tc>
        <w:tc>
          <w:tcPr>
            <w:tcW w:w="1026" w:type="dxa"/>
            <w:tcBorders>
              <w:top w:val="nil"/>
              <w:left w:val="nil"/>
              <w:bottom w:val="single" w:sz="4" w:space="0" w:color="auto"/>
              <w:right w:val="single" w:sz="4" w:space="0" w:color="auto"/>
            </w:tcBorders>
            <w:shd w:val="clear" w:color="auto" w:fill="auto"/>
            <w:vAlign w:val="center"/>
            <w:hideMark/>
          </w:tcPr>
          <w:p w14:paraId="010E369A"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1200</w:t>
            </w:r>
          </w:p>
        </w:tc>
        <w:tc>
          <w:tcPr>
            <w:tcW w:w="852" w:type="dxa"/>
            <w:tcBorders>
              <w:top w:val="nil"/>
              <w:left w:val="nil"/>
              <w:bottom w:val="single" w:sz="4" w:space="0" w:color="auto"/>
              <w:right w:val="single" w:sz="4" w:space="0" w:color="auto"/>
            </w:tcBorders>
            <w:shd w:val="clear" w:color="auto" w:fill="auto"/>
            <w:vAlign w:val="center"/>
            <w:hideMark/>
          </w:tcPr>
          <w:p w14:paraId="195165F3"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Shishu</w:t>
            </w:r>
          </w:p>
        </w:tc>
        <w:tc>
          <w:tcPr>
            <w:tcW w:w="1134" w:type="dxa"/>
            <w:tcBorders>
              <w:top w:val="nil"/>
              <w:left w:val="nil"/>
              <w:bottom w:val="single" w:sz="4" w:space="0" w:color="auto"/>
              <w:right w:val="single" w:sz="4" w:space="0" w:color="auto"/>
            </w:tcBorders>
            <w:shd w:val="clear" w:color="auto" w:fill="auto"/>
            <w:noWrap/>
            <w:vAlign w:val="bottom"/>
            <w:hideMark/>
          </w:tcPr>
          <w:p w14:paraId="62C0D100"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681218</w:t>
            </w:r>
          </w:p>
        </w:tc>
        <w:tc>
          <w:tcPr>
            <w:tcW w:w="1559" w:type="dxa"/>
            <w:tcBorders>
              <w:top w:val="nil"/>
              <w:left w:val="nil"/>
              <w:bottom w:val="single" w:sz="4" w:space="0" w:color="auto"/>
              <w:right w:val="single" w:sz="4" w:space="0" w:color="auto"/>
            </w:tcBorders>
            <w:shd w:val="clear" w:color="auto" w:fill="auto"/>
            <w:noWrap/>
            <w:vAlign w:val="bottom"/>
            <w:hideMark/>
          </w:tcPr>
          <w:p w14:paraId="1A1EDB69"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1413</w:t>
            </w:r>
          </w:p>
        </w:tc>
      </w:tr>
      <w:tr w:rsidR="004D5CAF" w:rsidRPr="008941EE" w14:paraId="4BEE5CEC" w14:textId="77777777" w:rsidTr="00926550">
        <w:trPr>
          <w:trHeight w:val="28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14:paraId="5CB381BC"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Kishore</w:t>
            </w:r>
          </w:p>
        </w:tc>
        <w:tc>
          <w:tcPr>
            <w:tcW w:w="995" w:type="dxa"/>
            <w:tcBorders>
              <w:top w:val="nil"/>
              <w:left w:val="nil"/>
              <w:bottom w:val="single" w:sz="4" w:space="0" w:color="auto"/>
              <w:right w:val="single" w:sz="4" w:space="0" w:color="auto"/>
            </w:tcBorders>
            <w:shd w:val="clear" w:color="auto" w:fill="auto"/>
            <w:vAlign w:val="center"/>
            <w:hideMark/>
          </w:tcPr>
          <w:p w14:paraId="6D84E083"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343601</w:t>
            </w:r>
          </w:p>
        </w:tc>
        <w:tc>
          <w:tcPr>
            <w:tcW w:w="896" w:type="dxa"/>
            <w:tcBorders>
              <w:top w:val="nil"/>
              <w:left w:val="nil"/>
              <w:bottom w:val="single" w:sz="4" w:space="0" w:color="auto"/>
              <w:right w:val="single" w:sz="4" w:space="0" w:color="auto"/>
            </w:tcBorders>
            <w:shd w:val="clear" w:color="auto" w:fill="auto"/>
            <w:vAlign w:val="center"/>
            <w:hideMark/>
          </w:tcPr>
          <w:p w14:paraId="1DA5EBEA"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3219</w:t>
            </w:r>
          </w:p>
        </w:tc>
        <w:tc>
          <w:tcPr>
            <w:tcW w:w="961" w:type="dxa"/>
            <w:tcBorders>
              <w:top w:val="nil"/>
              <w:left w:val="nil"/>
              <w:bottom w:val="single" w:sz="4" w:space="0" w:color="auto"/>
              <w:right w:val="single" w:sz="4" w:space="0" w:color="auto"/>
            </w:tcBorders>
            <w:shd w:val="clear" w:color="auto" w:fill="auto"/>
            <w:vAlign w:val="center"/>
            <w:hideMark/>
          </w:tcPr>
          <w:p w14:paraId="01584043"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Kishore</w:t>
            </w:r>
          </w:p>
        </w:tc>
        <w:tc>
          <w:tcPr>
            <w:tcW w:w="968" w:type="dxa"/>
            <w:tcBorders>
              <w:top w:val="nil"/>
              <w:left w:val="nil"/>
              <w:bottom w:val="single" w:sz="4" w:space="0" w:color="auto"/>
              <w:right w:val="single" w:sz="4" w:space="0" w:color="auto"/>
            </w:tcBorders>
            <w:shd w:val="clear" w:color="auto" w:fill="auto"/>
            <w:vAlign w:val="center"/>
            <w:hideMark/>
          </w:tcPr>
          <w:p w14:paraId="31A5EC0F"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116030</w:t>
            </w:r>
          </w:p>
        </w:tc>
        <w:tc>
          <w:tcPr>
            <w:tcW w:w="1026" w:type="dxa"/>
            <w:tcBorders>
              <w:top w:val="nil"/>
              <w:left w:val="nil"/>
              <w:bottom w:val="single" w:sz="4" w:space="0" w:color="auto"/>
              <w:right w:val="single" w:sz="4" w:space="0" w:color="auto"/>
            </w:tcBorders>
            <w:shd w:val="clear" w:color="auto" w:fill="auto"/>
            <w:vAlign w:val="center"/>
            <w:hideMark/>
          </w:tcPr>
          <w:p w14:paraId="455DCB40"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1617</w:t>
            </w:r>
          </w:p>
        </w:tc>
        <w:tc>
          <w:tcPr>
            <w:tcW w:w="852" w:type="dxa"/>
            <w:tcBorders>
              <w:top w:val="nil"/>
              <w:left w:val="nil"/>
              <w:bottom w:val="single" w:sz="4" w:space="0" w:color="auto"/>
              <w:right w:val="single" w:sz="4" w:space="0" w:color="auto"/>
            </w:tcBorders>
            <w:shd w:val="clear" w:color="auto" w:fill="auto"/>
            <w:vAlign w:val="center"/>
            <w:hideMark/>
          </w:tcPr>
          <w:p w14:paraId="3A4B2663"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Kishore</w:t>
            </w:r>
          </w:p>
        </w:tc>
        <w:tc>
          <w:tcPr>
            <w:tcW w:w="1134" w:type="dxa"/>
            <w:tcBorders>
              <w:top w:val="nil"/>
              <w:left w:val="nil"/>
              <w:bottom w:val="single" w:sz="4" w:space="0" w:color="auto"/>
              <w:right w:val="single" w:sz="4" w:space="0" w:color="auto"/>
            </w:tcBorders>
            <w:shd w:val="clear" w:color="auto" w:fill="auto"/>
            <w:noWrap/>
            <w:vAlign w:val="bottom"/>
            <w:hideMark/>
          </w:tcPr>
          <w:p w14:paraId="700C74BC"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869519</w:t>
            </w:r>
          </w:p>
        </w:tc>
        <w:tc>
          <w:tcPr>
            <w:tcW w:w="1559" w:type="dxa"/>
            <w:tcBorders>
              <w:top w:val="nil"/>
              <w:left w:val="nil"/>
              <w:bottom w:val="single" w:sz="4" w:space="0" w:color="auto"/>
              <w:right w:val="single" w:sz="4" w:space="0" w:color="auto"/>
            </w:tcBorders>
            <w:shd w:val="clear" w:color="auto" w:fill="auto"/>
            <w:noWrap/>
            <w:vAlign w:val="bottom"/>
            <w:hideMark/>
          </w:tcPr>
          <w:p w14:paraId="28E74928"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5775</w:t>
            </w:r>
          </w:p>
        </w:tc>
      </w:tr>
      <w:tr w:rsidR="004D5CAF" w:rsidRPr="008941EE" w14:paraId="323CADC4" w14:textId="77777777" w:rsidTr="00926550">
        <w:trPr>
          <w:trHeight w:val="28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14:paraId="126F97F6"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Tarun</w:t>
            </w:r>
          </w:p>
        </w:tc>
        <w:tc>
          <w:tcPr>
            <w:tcW w:w="995" w:type="dxa"/>
            <w:tcBorders>
              <w:top w:val="nil"/>
              <w:left w:val="nil"/>
              <w:bottom w:val="single" w:sz="4" w:space="0" w:color="auto"/>
              <w:right w:val="single" w:sz="4" w:space="0" w:color="auto"/>
            </w:tcBorders>
            <w:shd w:val="clear" w:color="auto" w:fill="auto"/>
            <w:vAlign w:val="center"/>
            <w:hideMark/>
          </w:tcPr>
          <w:p w14:paraId="5E25841E" w14:textId="77777777" w:rsidR="004D5CAF" w:rsidRPr="008941EE" w:rsidRDefault="004D5CAF" w:rsidP="00926550">
            <w:pPr>
              <w:spacing w:after="0" w:line="240" w:lineRule="auto"/>
              <w:jc w:val="center"/>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16466</w:t>
            </w:r>
          </w:p>
        </w:tc>
        <w:tc>
          <w:tcPr>
            <w:tcW w:w="896" w:type="dxa"/>
            <w:tcBorders>
              <w:top w:val="nil"/>
              <w:left w:val="nil"/>
              <w:bottom w:val="single" w:sz="4" w:space="0" w:color="auto"/>
              <w:right w:val="single" w:sz="4" w:space="0" w:color="auto"/>
            </w:tcBorders>
            <w:shd w:val="clear" w:color="auto" w:fill="auto"/>
            <w:vAlign w:val="center"/>
            <w:hideMark/>
          </w:tcPr>
          <w:p w14:paraId="604A653D"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1033</w:t>
            </w:r>
          </w:p>
        </w:tc>
        <w:tc>
          <w:tcPr>
            <w:tcW w:w="961" w:type="dxa"/>
            <w:tcBorders>
              <w:top w:val="nil"/>
              <w:left w:val="nil"/>
              <w:bottom w:val="single" w:sz="4" w:space="0" w:color="auto"/>
              <w:right w:val="single" w:sz="4" w:space="0" w:color="auto"/>
            </w:tcBorders>
            <w:shd w:val="clear" w:color="auto" w:fill="auto"/>
            <w:vAlign w:val="center"/>
            <w:hideMark/>
          </w:tcPr>
          <w:p w14:paraId="211AB60B"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Tarun</w:t>
            </w:r>
          </w:p>
        </w:tc>
        <w:tc>
          <w:tcPr>
            <w:tcW w:w="968" w:type="dxa"/>
            <w:tcBorders>
              <w:top w:val="nil"/>
              <w:left w:val="nil"/>
              <w:bottom w:val="single" w:sz="4" w:space="0" w:color="auto"/>
              <w:right w:val="single" w:sz="4" w:space="0" w:color="auto"/>
            </w:tcBorders>
            <w:shd w:val="clear" w:color="auto" w:fill="auto"/>
            <w:vAlign w:val="center"/>
            <w:hideMark/>
          </w:tcPr>
          <w:p w14:paraId="18C69885"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18294</w:t>
            </w:r>
          </w:p>
        </w:tc>
        <w:tc>
          <w:tcPr>
            <w:tcW w:w="1026" w:type="dxa"/>
            <w:tcBorders>
              <w:top w:val="nil"/>
              <w:left w:val="nil"/>
              <w:bottom w:val="single" w:sz="4" w:space="0" w:color="auto"/>
              <w:right w:val="single" w:sz="4" w:space="0" w:color="auto"/>
            </w:tcBorders>
            <w:shd w:val="clear" w:color="auto" w:fill="auto"/>
            <w:vAlign w:val="center"/>
            <w:hideMark/>
          </w:tcPr>
          <w:p w14:paraId="15D5D599"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hAnsi="Arial" w:cs="Arial"/>
                <w:color w:val="000000"/>
                <w:sz w:val="20"/>
                <w:szCs w:val="20"/>
              </w:rPr>
              <w:t>1111</w:t>
            </w:r>
          </w:p>
        </w:tc>
        <w:tc>
          <w:tcPr>
            <w:tcW w:w="852" w:type="dxa"/>
            <w:tcBorders>
              <w:top w:val="nil"/>
              <w:left w:val="nil"/>
              <w:bottom w:val="single" w:sz="4" w:space="0" w:color="auto"/>
              <w:right w:val="single" w:sz="4" w:space="0" w:color="auto"/>
            </w:tcBorders>
            <w:shd w:val="clear" w:color="auto" w:fill="auto"/>
            <w:vAlign w:val="center"/>
            <w:hideMark/>
          </w:tcPr>
          <w:p w14:paraId="477019A9"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Tarun</w:t>
            </w:r>
          </w:p>
        </w:tc>
        <w:tc>
          <w:tcPr>
            <w:tcW w:w="1134" w:type="dxa"/>
            <w:tcBorders>
              <w:top w:val="nil"/>
              <w:left w:val="nil"/>
              <w:bottom w:val="single" w:sz="4" w:space="0" w:color="auto"/>
              <w:right w:val="single" w:sz="4" w:space="0" w:color="auto"/>
            </w:tcBorders>
            <w:shd w:val="clear" w:color="auto" w:fill="auto"/>
            <w:noWrap/>
            <w:vAlign w:val="bottom"/>
            <w:hideMark/>
          </w:tcPr>
          <w:p w14:paraId="32954262"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21961</w:t>
            </w:r>
          </w:p>
        </w:tc>
        <w:tc>
          <w:tcPr>
            <w:tcW w:w="1559" w:type="dxa"/>
            <w:tcBorders>
              <w:top w:val="nil"/>
              <w:left w:val="nil"/>
              <w:bottom w:val="single" w:sz="4" w:space="0" w:color="auto"/>
              <w:right w:val="single" w:sz="4" w:space="0" w:color="auto"/>
            </w:tcBorders>
            <w:shd w:val="clear" w:color="auto" w:fill="auto"/>
            <w:noWrap/>
            <w:vAlign w:val="bottom"/>
            <w:hideMark/>
          </w:tcPr>
          <w:p w14:paraId="23208936" w14:textId="77777777" w:rsidR="004D5CAF" w:rsidRPr="008941EE" w:rsidRDefault="004D5CAF" w:rsidP="00926550">
            <w:pPr>
              <w:spacing w:after="0" w:line="240" w:lineRule="auto"/>
              <w:jc w:val="right"/>
              <w:rPr>
                <w:rFonts w:ascii="Arial" w:eastAsia="Times New Roman" w:hAnsi="Arial" w:cs="Arial"/>
                <w:color w:val="000000"/>
                <w:sz w:val="20"/>
                <w:szCs w:val="20"/>
                <w:lang w:eastAsia="en-IN"/>
              </w:rPr>
            </w:pPr>
            <w:r w:rsidRPr="008941EE">
              <w:rPr>
                <w:rFonts w:ascii="Arial" w:eastAsia="Times New Roman" w:hAnsi="Arial" w:cs="Arial"/>
                <w:color w:val="000000"/>
                <w:sz w:val="20"/>
                <w:szCs w:val="20"/>
                <w:lang w:eastAsia="en-IN"/>
              </w:rPr>
              <w:t>1157</w:t>
            </w:r>
          </w:p>
        </w:tc>
      </w:tr>
      <w:tr w:rsidR="004D5CAF" w:rsidRPr="008941EE" w14:paraId="4DEEDB1D" w14:textId="77777777" w:rsidTr="00926550">
        <w:trPr>
          <w:trHeight w:val="28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14:paraId="5CE3072D" w14:textId="77777777" w:rsidR="004D5CAF" w:rsidRPr="00313C20" w:rsidRDefault="004D5CAF" w:rsidP="00926550">
            <w:pPr>
              <w:spacing w:after="0" w:line="240" w:lineRule="auto"/>
              <w:jc w:val="center"/>
              <w:rPr>
                <w:rFonts w:ascii="Arial" w:eastAsia="Times New Roman" w:hAnsi="Arial" w:cs="Arial"/>
                <w:b/>
                <w:bCs/>
                <w:color w:val="000000"/>
                <w:sz w:val="20"/>
                <w:szCs w:val="20"/>
                <w:lang w:eastAsia="en-IN"/>
              </w:rPr>
            </w:pPr>
            <w:r w:rsidRPr="00313C20">
              <w:rPr>
                <w:rFonts w:ascii="Arial" w:eastAsia="Times New Roman" w:hAnsi="Arial" w:cs="Arial"/>
                <w:b/>
                <w:bCs/>
                <w:color w:val="000000"/>
                <w:sz w:val="20"/>
                <w:szCs w:val="20"/>
                <w:lang w:eastAsia="en-IN"/>
              </w:rPr>
              <w:t>Total</w:t>
            </w:r>
          </w:p>
        </w:tc>
        <w:tc>
          <w:tcPr>
            <w:tcW w:w="995" w:type="dxa"/>
            <w:tcBorders>
              <w:top w:val="nil"/>
              <w:left w:val="nil"/>
              <w:bottom w:val="single" w:sz="4" w:space="0" w:color="auto"/>
              <w:right w:val="single" w:sz="4" w:space="0" w:color="auto"/>
            </w:tcBorders>
            <w:shd w:val="clear" w:color="auto" w:fill="auto"/>
            <w:vAlign w:val="center"/>
            <w:hideMark/>
          </w:tcPr>
          <w:p w14:paraId="0C97346C" w14:textId="77777777" w:rsidR="004D5CAF" w:rsidRPr="00313C20" w:rsidRDefault="004D5CAF" w:rsidP="00926550">
            <w:pPr>
              <w:spacing w:after="0" w:line="240" w:lineRule="auto"/>
              <w:jc w:val="center"/>
              <w:rPr>
                <w:rFonts w:ascii="Arial" w:eastAsia="Times New Roman" w:hAnsi="Arial" w:cs="Arial"/>
                <w:b/>
                <w:bCs/>
                <w:color w:val="000000"/>
                <w:sz w:val="20"/>
                <w:szCs w:val="20"/>
                <w:lang w:eastAsia="en-IN"/>
              </w:rPr>
            </w:pPr>
            <w:r w:rsidRPr="00313C20">
              <w:rPr>
                <w:rFonts w:ascii="Arial" w:eastAsia="Times New Roman" w:hAnsi="Arial" w:cs="Arial"/>
                <w:b/>
                <w:bCs/>
                <w:color w:val="000000"/>
                <w:sz w:val="20"/>
                <w:szCs w:val="20"/>
                <w:lang w:eastAsia="en-IN"/>
              </w:rPr>
              <w:t>1084660</w:t>
            </w:r>
          </w:p>
        </w:tc>
        <w:tc>
          <w:tcPr>
            <w:tcW w:w="896" w:type="dxa"/>
            <w:tcBorders>
              <w:top w:val="nil"/>
              <w:left w:val="nil"/>
              <w:bottom w:val="single" w:sz="4" w:space="0" w:color="auto"/>
              <w:right w:val="single" w:sz="4" w:space="0" w:color="auto"/>
            </w:tcBorders>
            <w:shd w:val="clear" w:color="auto" w:fill="auto"/>
            <w:vAlign w:val="center"/>
            <w:hideMark/>
          </w:tcPr>
          <w:p w14:paraId="1FC2DC5E" w14:textId="77777777" w:rsidR="004D5CAF" w:rsidRPr="00313C20" w:rsidRDefault="004D5CAF" w:rsidP="00926550">
            <w:pPr>
              <w:spacing w:after="0" w:line="240" w:lineRule="auto"/>
              <w:jc w:val="right"/>
              <w:rPr>
                <w:rFonts w:ascii="Arial" w:eastAsia="Times New Roman" w:hAnsi="Arial" w:cs="Arial"/>
                <w:b/>
                <w:bCs/>
                <w:color w:val="000000"/>
                <w:sz w:val="20"/>
                <w:szCs w:val="20"/>
                <w:lang w:eastAsia="en-IN"/>
              </w:rPr>
            </w:pPr>
            <w:r w:rsidRPr="00313C20">
              <w:rPr>
                <w:rFonts w:ascii="Arial" w:eastAsia="Times New Roman" w:hAnsi="Arial" w:cs="Arial"/>
                <w:b/>
                <w:bCs/>
                <w:color w:val="000000"/>
                <w:sz w:val="20"/>
                <w:szCs w:val="20"/>
                <w:lang w:eastAsia="en-IN"/>
              </w:rPr>
              <w:t>6205</w:t>
            </w:r>
          </w:p>
        </w:tc>
        <w:tc>
          <w:tcPr>
            <w:tcW w:w="961" w:type="dxa"/>
            <w:tcBorders>
              <w:top w:val="nil"/>
              <w:left w:val="nil"/>
              <w:bottom w:val="single" w:sz="4" w:space="0" w:color="auto"/>
              <w:right w:val="single" w:sz="4" w:space="0" w:color="auto"/>
            </w:tcBorders>
            <w:shd w:val="clear" w:color="auto" w:fill="auto"/>
            <w:vAlign w:val="center"/>
            <w:hideMark/>
          </w:tcPr>
          <w:p w14:paraId="118CC06B" w14:textId="77777777" w:rsidR="004D5CAF" w:rsidRPr="00313C20" w:rsidRDefault="004D5CAF" w:rsidP="00926550">
            <w:pPr>
              <w:spacing w:after="0" w:line="240" w:lineRule="auto"/>
              <w:jc w:val="center"/>
              <w:rPr>
                <w:rFonts w:ascii="Arial" w:eastAsia="Times New Roman" w:hAnsi="Arial" w:cs="Arial"/>
                <w:b/>
                <w:bCs/>
                <w:color w:val="000000"/>
                <w:sz w:val="20"/>
                <w:szCs w:val="20"/>
                <w:lang w:eastAsia="en-IN"/>
              </w:rPr>
            </w:pPr>
            <w:r w:rsidRPr="00313C20">
              <w:rPr>
                <w:rFonts w:ascii="Arial" w:eastAsia="Times New Roman" w:hAnsi="Arial" w:cs="Arial"/>
                <w:b/>
                <w:bCs/>
                <w:color w:val="000000"/>
                <w:sz w:val="20"/>
                <w:szCs w:val="20"/>
                <w:lang w:eastAsia="en-IN"/>
              </w:rPr>
              <w:t>Total</w:t>
            </w:r>
          </w:p>
        </w:tc>
        <w:tc>
          <w:tcPr>
            <w:tcW w:w="968" w:type="dxa"/>
            <w:tcBorders>
              <w:top w:val="nil"/>
              <w:left w:val="nil"/>
              <w:bottom w:val="single" w:sz="4" w:space="0" w:color="auto"/>
              <w:right w:val="single" w:sz="4" w:space="0" w:color="auto"/>
            </w:tcBorders>
            <w:shd w:val="clear" w:color="auto" w:fill="auto"/>
            <w:vAlign w:val="center"/>
            <w:hideMark/>
          </w:tcPr>
          <w:p w14:paraId="5FBE7A2C" w14:textId="77777777" w:rsidR="004D5CAF" w:rsidRPr="00313C20" w:rsidRDefault="004D5CAF" w:rsidP="00926550">
            <w:pPr>
              <w:spacing w:after="0" w:line="240" w:lineRule="auto"/>
              <w:jc w:val="right"/>
              <w:rPr>
                <w:rFonts w:ascii="Arial" w:eastAsia="Times New Roman" w:hAnsi="Arial" w:cs="Arial"/>
                <w:b/>
                <w:bCs/>
                <w:color w:val="000000"/>
                <w:sz w:val="20"/>
                <w:szCs w:val="20"/>
                <w:lang w:eastAsia="en-IN"/>
              </w:rPr>
            </w:pPr>
            <w:r w:rsidRPr="00313C20">
              <w:rPr>
                <w:rFonts w:ascii="Arial" w:hAnsi="Arial" w:cs="Arial"/>
                <w:b/>
                <w:bCs/>
                <w:color w:val="000000"/>
                <w:sz w:val="20"/>
                <w:szCs w:val="20"/>
              </w:rPr>
              <w:t>654488</w:t>
            </w:r>
          </w:p>
        </w:tc>
        <w:tc>
          <w:tcPr>
            <w:tcW w:w="1026" w:type="dxa"/>
            <w:tcBorders>
              <w:top w:val="nil"/>
              <w:left w:val="nil"/>
              <w:bottom w:val="single" w:sz="4" w:space="0" w:color="auto"/>
              <w:right w:val="single" w:sz="4" w:space="0" w:color="auto"/>
            </w:tcBorders>
            <w:shd w:val="clear" w:color="auto" w:fill="auto"/>
            <w:vAlign w:val="center"/>
            <w:hideMark/>
          </w:tcPr>
          <w:p w14:paraId="2961D7C2" w14:textId="77777777" w:rsidR="004D5CAF" w:rsidRPr="00313C20" w:rsidRDefault="004D5CAF" w:rsidP="00926550">
            <w:pPr>
              <w:spacing w:after="0" w:line="240" w:lineRule="auto"/>
              <w:jc w:val="right"/>
              <w:rPr>
                <w:rFonts w:ascii="Arial" w:eastAsia="Times New Roman" w:hAnsi="Arial" w:cs="Arial"/>
                <w:b/>
                <w:bCs/>
                <w:color w:val="000000"/>
                <w:sz w:val="20"/>
                <w:szCs w:val="20"/>
                <w:lang w:eastAsia="en-IN"/>
              </w:rPr>
            </w:pPr>
            <w:r w:rsidRPr="00313C20">
              <w:rPr>
                <w:rFonts w:ascii="Arial" w:hAnsi="Arial" w:cs="Arial"/>
                <w:b/>
                <w:bCs/>
                <w:color w:val="000000"/>
                <w:sz w:val="20"/>
                <w:szCs w:val="20"/>
              </w:rPr>
              <w:t>3928</w:t>
            </w:r>
          </w:p>
        </w:tc>
        <w:tc>
          <w:tcPr>
            <w:tcW w:w="852" w:type="dxa"/>
            <w:tcBorders>
              <w:top w:val="nil"/>
              <w:left w:val="nil"/>
              <w:bottom w:val="single" w:sz="4" w:space="0" w:color="auto"/>
              <w:right w:val="single" w:sz="4" w:space="0" w:color="auto"/>
            </w:tcBorders>
            <w:shd w:val="clear" w:color="auto" w:fill="auto"/>
            <w:vAlign w:val="center"/>
            <w:hideMark/>
          </w:tcPr>
          <w:p w14:paraId="299EE4ED" w14:textId="77777777" w:rsidR="004D5CAF" w:rsidRPr="00313C20" w:rsidRDefault="004D5CAF" w:rsidP="00926550">
            <w:pPr>
              <w:spacing w:after="0" w:line="240" w:lineRule="auto"/>
              <w:jc w:val="center"/>
              <w:rPr>
                <w:rFonts w:ascii="Arial" w:eastAsia="Times New Roman" w:hAnsi="Arial" w:cs="Arial"/>
                <w:b/>
                <w:bCs/>
                <w:color w:val="000000"/>
                <w:sz w:val="20"/>
                <w:szCs w:val="20"/>
                <w:lang w:eastAsia="en-IN"/>
              </w:rPr>
            </w:pPr>
            <w:r w:rsidRPr="00313C20">
              <w:rPr>
                <w:rFonts w:ascii="Arial" w:eastAsia="Times New Roman" w:hAnsi="Arial" w:cs="Arial"/>
                <w:b/>
                <w:bCs/>
                <w:color w:val="000000"/>
                <w:sz w:val="20"/>
                <w:szCs w:val="20"/>
                <w:lang w:eastAsia="en-IN"/>
              </w:rPr>
              <w:t>Total</w:t>
            </w:r>
          </w:p>
        </w:tc>
        <w:tc>
          <w:tcPr>
            <w:tcW w:w="1134" w:type="dxa"/>
            <w:tcBorders>
              <w:top w:val="nil"/>
              <w:left w:val="nil"/>
              <w:bottom w:val="single" w:sz="4" w:space="0" w:color="auto"/>
              <w:right w:val="single" w:sz="4" w:space="0" w:color="auto"/>
            </w:tcBorders>
            <w:shd w:val="clear" w:color="auto" w:fill="auto"/>
            <w:noWrap/>
            <w:vAlign w:val="bottom"/>
            <w:hideMark/>
          </w:tcPr>
          <w:p w14:paraId="4FC11B75" w14:textId="77777777" w:rsidR="004D5CAF" w:rsidRPr="00313C20" w:rsidRDefault="004D5CAF" w:rsidP="00926550">
            <w:pPr>
              <w:spacing w:after="0" w:line="240" w:lineRule="auto"/>
              <w:jc w:val="right"/>
              <w:rPr>
                <w:rFonts w:ascii="Arial" w:eastAsia="Times New Roman" w:hAnsi="Arial" w:cs="Arial"/>
                <w:b/>
                <w:bCs/>
                <w:color w:val="000000"/>
                <w:sz w:val="20"/>
                <w:szCs w:val="20"/>
                <w:lang w:eastAsia="en-IN"/>
              </w:rPr>
            </w:pPr>
            <w:r w:rsidRPr="00313C20">
              <w:rPr>
                <w:rFonts w:ascii="Arial" w:eastAsia="Times New Roman" w:hAnsi="Arial" w:cs="Arial"/>
                <w:b/>
                <w:bCs/>
                <w:color w:val="000000"/>
                <w:sz w:val="20"/>
                <w:szCs w:val="20"/>
                <w:lang w:eastAsia="en-IN"/>
              </w:rPr>
              <w:t>1572698</w:t>
            </w:r>
          </w:p>
        </w:tc>
        <w:tc>
          <w:tcPr>
            <w:tcW w:w="1559" w:type="dxa"/>
            <w:tcBorders>
              <w:top w:val="nil"/>
              <w:left w:val="nil"/>
              <w:bottom w:val="single" w:sz="4" w:space="0" w:color="auto"/>
              <w:right w:val="single" w:sz="4" w:space="0" w:color="auto"/>
            </w:tcBorders>
            <w:shd w:val="clear" w:color="auto" w:fill="auto"/>
            <w:noWrap/>
            <w:vAlign w:val="bottom"/>
            <w:hideMark/>
          </w:tcPr>
          <w:p w14:paraId="3E473CA8" w14:textId="77777777" w:rsidR="004D5CAF" w:rsidRPr="00313C20" w:rsidRDefault="004D5CAF" w:rsidP="00926550">
            <w:pPr>
              <w:spacing w:after="0" w:line="240" w:lineRule="auto"/>
              <w:jc w:val="right"/>
              <w:rPr>
                <w:rFonts w:ascii="Arial" w:eastAsia="Times New Roman" w:hAnsi="Arial" w:cs="Arial"/>
                <w:b/>
                <w:bCs/>
                <w:color w:val="000000"/>
                <w:sz w:val="20"/>
                <w:szCs w:val="20"/>
                <w:lang w:eastAsia="en-IN"/>
              </w:rPr>
            </w:pPr>
            <w:r w:rsidRPr="00313C20">
              <w:rPr>
                <w:rFonts w:ascii="Arial" w:eastAsia="Times New Roman" w:hAnsi="Arial" w:cs="Arial"/>
                <w:b/>
                <w:bCs/>
                <w:color w:val="000000"/>
                <w:sz w:val="20"/>
                <w:szCs w:val="20"/>
                <w:lang w:eastAsia="en-IN"/>
              </w:rPr>
              <w:t>8345</w:t>
            </w:r>
          </w:p>
        </w:tc>
      </w:tr>
    </w:tbl>
    <w:p w14:paraId="5F58B875" w14:textId="77777777" w:rsidR="004D5CAF" w:rsidRPr="008941EE" w:rsidRDefault="004D5CAF" w:rsidP="004D5CAF">
      <w:pPr>
        <w:tabs>
          <w:tab w:val="left" w:pos="142"/>
        </w:tabs>
        <w:spacing w:after="0" w:line="240" w:lineRule="auto"/>
        <w:jc w:val="both"/>
        <w:rPr>
          <w:rFonts w:ascii="Arial" w:hAnsi="Arial" w:cs="Arial"/>
          <w:sz w:val="20"/>
          <w:szCs w:val="20"/>
        </w:rPr>
      </w:pPr>
    </w:p>
    <w:p w14:paraId="69A940EF" w14:textId="77777777" w:rsidR="004D5CAF" w:rsidRPr="008941EE" w:rsidRDefault="004D5CAF" w:rsidP="004D5CAF">
      <w:pPr>
        <w:shd w:val="clear" w:color="auto" w:fill="FFFFFF" w:themeFill="background1"/>
        <w:tabs>
          <w:tab w:val="left" w:pos="142"/>
        </w:tabs>
        <w:spacing w:after="0" w:line="240" w:lineRule="auto"/>
        <w:jc w:val="both"/>
        <w:rPr>
          <w:rFonts w:ascii="Arial" w:hAnsi="Arial" w:cs="Arial"/>
          <w:sz w:val="20"/>
          <w:szCs w:val="20"/>
        </w:rPr>
      </w:pPr>
      <w:r w:rsidRPr="008941EE">
        <w:rPr>
          <w:rFonts w:ascii="Arial" w:hAnsi="Arial" w:cs="Arial"/>
          <w:sz w:val="20"/>
          <w:szCs w:val="20"/>
        </w:rPr>
        <w:t>There is a YoY growth of Rs. 2140 Cr and YTD growth of Rs.4417 Cr in MUDRA in the Dec’20 quarter.</w:t>
      </w:r>
    </w:p>
    <w:p w14:paraId="1D2D0843" w14:textId="77777777" w:rsidR="004D5CAF" w:rsidRPr="008941EE" w:rsidRDefault="004D5CAF" w:rsidP="004D5CAF">
      <w:pPr>
        <w:shd w:val="clear" w:color="auto" w:fill="FFFFFF" w:themeFill="background1"/>
        <w:tabs>
          <w:tab w:val="left" w:pos="142"/>
        </w:tabs>
        <w:spacing w:after="0" w:line="240" w:lineRule="auto"/>
        <w:jc w:val="both"/>
        <w:rPr>
          <w:rFonts w:ascii="Arial" w:hAnsi="Arial" w:cs="Arial"/>
          <w:b/>
          <w:sz w:val="20"/>
          <w:szCs w:val="20"/>
        </w:rPr>
      </w:pPr>
    </w:p>
    <w:p w14:paraId="63A2BA58" w14:textId="77777777" w:rsidR="004D5CAF" w:rsidRPr="008941EE" w:rsidRDefault="004D5CAF" w:rsidP="004D5CAF">
      <w:pPr>
        <w:shd w:val="clear" w:color="auto" w:fill="FFFFFF" w:themeFill="background1"/>
        <w:tabs>
          <w:tab w:val="left" w:pos="142"/>
        </w:tabs>
        <w:spacing w:after="0" w:line="240" w:lineRule="auto"/>
        <w:jc w:val="both"/>
        <w:rPr>
          <w:rFonts w:ascii="Arial" w:hAnsi="Arial" w:cs="Arial"/>
          <w:b/>
          <w:sz w:val="20"/>
          <w:szCs w:val="20"/>
        </w:rPr>
      </w:pPr>
    </w:p>
    <w:p w14:paraId="74D3B129" w14:textId="77777777" w:rsidR="004D5CAF" w:rsidRPr="00946F11" w:rsidRDefault="004D5CAF" w:rsidP="004D5CAF">
      <w:pPr>
        <w:pStyle w:val="ListParagraph"/>
        <w:numPr>
          <w:ilvl w:val="0"/>
          <w:numId w:val="33"/>
        </w:numPr>
        <w:shd w:val="clear" w:color="auto" w:fill="FFFFFF" w:themeFill="background1"/>
        <w:tabs>
          <w:tab w:val="left" w:pos="142"/>
        </w:tabs>
        <w:spacing w:after="0" w:line="240" w:lineRule="auto"/>
        <w:jc w:val="both"/>
        <w:rPr>
          <w:rFonts w:ascii="Arial" w:hAnsi="Arial" w:cs="Arial"/>
          <w:b/>
          <w:bCs/>
          <w:sz w:val="20"/>
          <w:szCs w:val="20"/>
          <w:u w:val="single"/>
        </w:rPr>
      </w:pPr>
      <w:r w:rsidRPr="00946F11">
        <w:rPr>
          <w:rFonts w:ascii="Arial" w:hAnsi="Arial" w:cs="Arial"/>
          <w:b/>
          <w:sz w:val="20"/>
          <w:szCs w:val="20"/>
          <w:u w:val="single"/>
        </w:rPr>
        <w:t xml:space="preserve"> GOVERNMENT SPONSORED SCHEMES (GSS):</w:t>
      </w:r>
    </w:p>
    <w:p w14:paraId="78406103" w14:textId="77777777" w:rsidR="004D5CAF" w:rsidRPr="008941EE" w:rsidRDefault="004D5CAF" w:rsidP="004D5CAF">
      <w:pPr>
        <w:shd w:val="clear" w:color="auto" w:fill="FFFFFF" w:themeFill="background1"/>
        <w:tabs>
          <w:tab w:val="left" w:pos="142"/>
        </w:tabs>
        <w:spacing w:after="0" w:line="240" w:lineRule="auto"/>
        <w:jc w:val="both"/>
        <w:rPr>
          <w:rFonts w:ascii="Arial" w:hAnsi="Arial" w:cs="Arial"/>
          <w:b/>
          <w:bCs/>
          <w:sz w:val="20"/>
          <w:szCs w:val="20"/>
        </w:rPr>
      </w:pPr>
    </w:p>
    <w:p w14:paraId="58D69850" w14:textId="77777777" w:rsidR="004D5CAF" w:rsidRPr="008941EE" w:rsidRDefault="004D5CAF" w:rsidP="004D5CAF">
      <w:pPr>
        <w:shd w:val="clear" w:color="auto" w:fill="FFFFFF" w:themeFill="background1"/>
        <w:tabs>
          <w:tab w:val="left" w:pos="142"/>
        </w:tabs>
        <w:spacing w:after="0" w:line="240" w:lineRule="auto"/>
        <w:jc w:val="both"/>
        <w:rPr>
          <w:rFonts w:ascii="Arial" w:hAnsi="Arial" w:cs="Arial"/>
          <w:b/>
          <w:bCs/>
          <w:sz w:val="20"/>
          <w:szCs w:val="20"/>
          <w:u w:val="single"/>
        </w:rPr>
      </w:pPr>
      <w:r w:rsidRPr="008941EE">
        <w:rPr>
          <w:rFonts w:ascii="Arial" w:hAnsi="Arial" w:cs="Arial"/>
          <w:b/>
          <w:sz w:val="20"/>
          <w:szCs w:val="20"/>
          <w:u w:val="single"/>
        </w:rPr>
        <w:t xml:space="preserve">PERFORMANCE AS ON 31.12.2020 </w:t>
      </w:r>
      <w:r>
        <w:rPr>
          <w:rFonts w:ascii="Arial" w:hAnsi="Arial" w:cs="Arial"/>
          <w:b/>
          <w:sz w:val="20"/>
          <w:szCs w:val="20"/>
          <w:u w:val="single"/>
        </w:rPr>
        <w:t>®</w:t>
      </w:r>
      <w:r w:rsidRPr="008941EE">
        <w:rPr>
          <w:rFonts w:ascii="Arial" w:hAnsi="Arial" w:cs="Arial"/>
          <w:b/>
          <w:sz w:val="20"/>
          <w:szCs w:val="20"/>
          <w:u w:val="single"/>
        </w:rPr>
        <w:t xml:space="preserve"> TARGET IN 2020-21 IS GIVEN BELOW:</w:t>
      </w:r>
    </w:p>
    <w:p w14:paraId="3B9E2861"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t>(</w:t>
      </w:r>
      <w:r>
        <w:rPr>
          <w:rFonts w:ascii="Arial" w:hAnsi="Arial" w:cs="Arial"/>
          <w:b/>
          <w:bCs/>
          <w:sz w:val="20"/>
          <w:szCs w:val="20"/>
        </w:rPr>
        <w:t>Amount</w:t>
      </w:r>
      <w:r w:rsidRPr="008941EE">
        <w:rPr>
          <w:rFonts w:ascii="Arial" w:hAnsi="Arial" w:cs="Arial"/>
          <w:b/>
          <w:bCs/>
          <w:sz w:val="20"/>
          <w:szCs w:val="20"/>
        </w:rPr>
        <w:t xml:space="preserve"> in Rs.Crores)</w:t>
      </w:r>
    </w:p>
    <w:tbl>
      <w:tblPr>
        <w:tblW w:w="9214" w:type="dxa"/>
        <w:tblInd w:w="250" w:type="dxa"/>
        <w:tblLook w:val="04A0" w:firstRow="1" w:lastRow="0" w:firstColumn="1" w:lastColumn="0" w:noHBand="0" w:noVBand="1"/>
      </w:tblPr>
      <w:tblGrid>
        <w:gridCol w:w="1583"/>
        <w:gridCol w:w="1267"/>
        <w:gridCol w:w="1550"/>
        <w:gridCol w:w="1685"/>
        <w:gridCol w:w="1499"/>
        <w:gridCol w:w="1630"/>
      </w:tblGrid>
      <w:tr w:rsidR="004D5CAF" w:rsidRPr="008941EE" w14:paraId="1618C31B" w14:textId="77777777" w:rsidTr="0092655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14:paraId="3D7FD99F"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lang w:eastAsia="en-IN"/>
              </w:rPr>
            </w:pPr>
            <w:r w:rsidRPr="008941EE">
              <w:rPr>
                <w:rFonts w:ascii="Arial" w:hAnsi="Arial" w:cs="Arial"/>
                <w:b/>
                <w:bCs/>
                <w:sz w:val="20"/>
                <w:szCs w:val="20"/>
              </w:rPr>
              <w:t>GSS</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C6E11"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rPr>
            </w:pPr>
            <w:r w:rsidRPr="008941EE">
              <w:rPr>
                <w:rFonts w:ascii="Arial" w:hAnsi="Arial" w:cs="Arial"/>
                <w:b/>
                <w:bCs/>
                <w:sz w:val="20"/>
                <w:szCs w:val="20"/>
              </w:rPr>
              <w:t>Target (No)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9A7830D"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rPr>
            </w:pPr>
            <w:r w:rsidRPr="008941EE">
              <w:rPr>
                <w:rFonts w:ascii="Arial" w:hAnsi="Arial" w:cs="Arial"/>
                <w:b/>
                <w:bCs/>
                <w:sz w:val="20"/>
                <w:szCs w:val="20"/>
              </w:rPr>
              <w:t>Disbursement No.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A5B73BF"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rPr>
            </w:pPr>
            <w:r w:rsidRPr="008941EE">
              <w:rPr>
                <w:rFonts w:ascii="Arial" w:hAnsi="Arial" w:cs="Arial"/>
                <w:b/>
                <w:bCs/>
                <w:sz w:val="20"/>
                <w:szCs w:val="20"/>
              </w:rPr>
              <w:t>Disbursement Amount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744121"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rPr>
            </w:pPr>
            <w:r w:rsidRPr="008941EE">
              <w:rPr>
                <w:rFonts w:ascii="Arial" w:hAnsi="Arial" w:cs="Arial"/>
                <w:b/>
                <w:bCs/>
                <w:sz w:val="20"/>
                <w:szCs w:val="20"/>
              </w:rPr>
              <w:t>Existing O/S No.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3F34131"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rPr>
            </w:pPr>
            <w:r w:rsidRPr="008941EE">
              <w:rPr>
                <w:rFonts w:ascii="Arial" w:hAnsi="Arial" w:cs="Arial"/>
                <w:b/>
                <w:bCs/>
                <w:sz w:val="20"/>
                <w:szCs w:val="20"/>
              </w:rPr>
              <w:t xml:space="preserve">Existing O/S </w:t>
            </w:r>
            <w:r>
              <w:rPr>
                <w:rFonts w:ascii="Arial" w:hAnsi="Arial" w:cs="Arial"/>
                <w:b/>
                <w:bCs/>
                <w:sz w:val="20"/>
                <w:szCs w:val="20"/>
              </w:rPr>
              <w:t>Amount</w:t>
            </w:r>
            <w:r w:rsidRPr="008941EE">
              <w:rPr>
                <w:rFonts w:ascii="Arial" w:hAnsi="Arial" w:cs="Arial"/>
                <w:b/>
                <w:bCs/>
                <w:sz w:val="20"/>
                <w:szCs w:val="20"/>
              </w:rPr>
              <w:t>.</w:t>
            </w:r>
          </w:p>
        </w:tc>
      </w:tr>
      <w:tr w:rsidR="004D5CAF" w:rsidRPr="008941EE" w14:paraId="404FB6B4" w14:textId="77777777" w:rsidTr="0092655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14:paraId="4F018F2A"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rPr>
            </w:pPr>
            <w:r w:rsidRPr="008941EE">
              <w:rPr>
                <w:rFonts w:ascii="Arial" w:hAnsi="Arial" w:cs="Arial"/>
                <w:b/>
                <w:bCs/>
                <w:sz w:val="20"/>
                <w:szCs w:val="20"/>
              </w:rPr>
              <w:t>PMEGP</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E2C7B"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color w:val="000000"/>
                <w:sz w:val="20"/>
                <w:szCs w:val="20"/>
              </w:rPr>
              <w:t>5836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B5D2594"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2659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F776FC4"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74.30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407733E"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32617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CDCDE79"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450.13</w:t>
            </w:r>
          </w:p>
        </w:tc>
      </w:tr>
      <w:tr w:rsidR="004D5CAF" w:rsidRPr="008941EE" w14:paraId="28DDDB37" w14:textId="77777777" w:rsidTr="0092655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14:paraId="4D20DCD9"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rPr>
            </w:pPr>
            <w:r w:rsidRPr="008941EE">
              <w:rPr>
                <w:rFonts w:ascii="Arial" w:hAnsi="Arial" w:cs="Arial"/>
                <w:b/>
                <w:bCs/>
                <w:sz w:val="20"/>
                <w:szCs w:val="20"/>
              </w:rPr>
              <w:t>NULM</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55949"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color w:val="000000"/>
                <w:sz w:val="20"/>
                <w:szCs w:val="20"/>
              </w:rPr>
              <w:t>4350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DFF00F0"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sz w:val="20"/>
                <w:szCs w:val="20"/>
              </w:rPr>
              <w:t>495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AD3D29A"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sz w:val="20"/>
                <w:szCs w:val="20"/>
              </w:rPr>
              <w:t>6.16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B433401"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1377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C2EC238"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14.09</w:t>
            </w:r>
          </w:p>
        </w:tc>
      </w:tr>
      <w:tr w:rsidR="004D5CAF" w:rsidRPr="008941EE" w14:paraId="4A36340B" w14:textId="77777777" w:rsidTr="0092655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14:paraId="622F8866"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rPr>
            </w:pPr>
            <w:r w:rsidRPr="008941EE">
              <w:rPr>
                <w:rFonts w:ascii="Arial" w:hAnsi="Arial" w:cs="Arial"/>
                <w:b/>
                <w:bCs/>
                <w:sz w:val="20"/>
                <w:szCs w:val="20"/>
              </w:rPr>
              <w:t>NRLM</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08C77"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color w:val="000000"/>
                <w:sz w:val="20"/>
                <w:szCs w:val="20"/>
              </w:rPr>
              <w:t>45000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869A226"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32876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77E5B62"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574.00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5846E54"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67414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4898168"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631.84</w:t>
            </w:r>
          </w:p>
        </w:tc>
      </w:tr>
      <w:tr w:rsidR="004D5CAF" w:rsidRPr="008941EE" w14:paraId="4C73F8AC" w14:textId="77777777" w:rsidTr="0092655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14:paraId="1C776BDB" w14:textId="77777777" w:rsidR="004D5CAF" w:rsidRPr="008941EE" w:rsidRDefault="004D5CAF" w:rsidP="00926550">
            <w:pPr>
              <w:shd w:val="clear" w:color="auto" w:fill="FFFFFF" w:themeFill="background1"/>
              <w:spacing w:after="0" w:line="240" w:lineRule="auto"/>
              <w:jc w:val="right"/>
              <w:rPr>
                <w:rFonts w:ascii="Arial" w:hAnsi="Arial" w:cs="Arial"/>
                <w:b/>
                <w:bCs/>
                <w:sz w:val="20"/>
                <w:szCs w:val="20"/>
              </w:rPr>
            </w:pPr>
            <w:r w:rsidRPr="008941EE">
              <w:rPr>
                <w:rFonts w:ascii="Arial" w:hAnsi="Arial" w:cs="Arial"/>
                <w:b/>
                <w:bCs/>
                <w:sz w:val="20"/>
                <w:szCs w:val="20"/>
              </w:rPr>
              <w:t>SUI</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2C716C94"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color w:val="000000"/>
                <w:sz w:val="20"/>
                <w:szCs w:val="20"/>
              </w:rPr>
              <w:t>NA</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5F3033"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color w:val="000000"/>
                <w:sz w:val="20"/>
                <w:szCs w:val="20"/>
              </w:rPr>
              <w:t>675</w:t>
            </w:r>
          </w:p>
        </w:tc>
        <w:tc>
          <w:tcPr>
            <w:tcW w:w="1701" w:type="dxa"/>
            <w:tcBorders>
              <w:top w:val="single" w:sz="4" w:space="0" w:color="auto"/>
              <w:left w:val="nil"/>
              <w:bottom w:val="single" w:sz="4" w:space="0" w:color="auto"/>
              <w:right w:val="single" w:sz="4" w:space="0" w:color="auto"/>
            </w:tcBorders>
            <w:shd w:val="clear" w:color="auto" w:fill="auto"/>
            <w:vAlign w:val="center"/>
          </w:tcPr>
          <w:p w14:paraId="5CC8E479"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color w:val="000000"/>
                <w:sz w:val="20"/>
                <w:szCs w:val="20"/>
              </w:rPr>
              <w:t>71.84</w:t>
            </w:r>
          </w:p>
        </w:tc>
        <w:tc>
          <w:tcPr>
            <w:tcW w:w="1559" w:type="dxa"/>
            <w:tcBorders>
              <w:top w:val="single" w:sz="4" w:space="0" w:color="auto"/>
              <w:left w:val="nil"/>
              <w:bottom w:val="single" w:sz="4" w:space="0" w:color="auto"/>
              <w:right w:val="single" w:sz="4" w:space="0" w:color="auto"/>
            </w:tcBorders>
            <w:shd w:val="clear" w:color="auto" w:fill="auto"/>
            <w:vAlign w:val="center"/>
          </w:tcPr>
          <w:p w14:paraId="21F1EEE5"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1604</w:t>
            </w:r>
          </w:p>
        </w:tc>
        <w:tc>
          <w:tcPr>
            <w:tcW w:w="1701" w:type="dxa"/>
            <w:tcBorders>
              <w:top w:val="single" w:sz="4" w:space="0" w:color="auto"/>
              <w:left w:val="nil"/>
              <w:bottom w:val="single" w:sz="4" w:space="0" w:color="auto"/>
              <w:right w:val="single" w:sz="4" w:space="0" w:color="auto"/>
            </w:tcBorders>
            <w:shd w:val="clear" w:color="auto" w:fill="auto"/>
            <w:vAlign w:val="center"/>
          </w:tcPr>
          <w:p w14:paraId="5966811C" w14:textId="77777777" w:rsidR="004D5CAF" w:rsidRPr="008941EE" w:rsidRDefault="004D5CAF" w:rsidP="00926550">
            <w:pPr>
              <w:shd w:val="clear" w:color="auto" w:fill="FFFFFF" w:themeFill="background1"/>
              <w:spacing w:after="0" w:line="240" w:lineRule="auto"/>
              <w:jc w:val="right"/>
              <w:rPr>
                <w:rFonts w:ascii="Arial" w:hAnsi="Arial" w:cs="Arial"/>
                <w:bCs/>
                <w:sz w:val="20"/>
                <w:szCs w:val="20"/>
              </w:rPr>
            </w:pPr>
            <w:r w:rsidRPr="008941EE">
              <w:rPr>
                <w:rFonts w:ascii="Arial" w:hAnsi="Arial" w:cs="Arial"/>
                <w:color w:val="000000"/>
                <w:sz w:val="20"/>
                <w:szCs w:val="20"/>
              </w:rPr>
              <w:t>209.09</w:t>
            </w:r>
          </w:p>
        </w:tc>
      </w:tr>
    </w:tbl>
    <w:p w14:paraId="1817AEBC"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sz w:val="20"/>
          <w:szCs w:val="20"/>
        </w:rPr>
      </w:pP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p>
    <w:p w14:paraId="5F972A60" w14:textId="46906794" w:rsidR="004D5CAF" w:rsidRDefault="004D5CAF" w:rsidP="004D5CAF">
      <w:pPr>
        <w:pStyle w:val="NoSpacing"/>
        <w:shd w:val="clear" w:color="auto" w:fill="FFFFFF" w:themeFill="background1"/>
        <w:rPr>
          <w:rFonts w:ascii="Arial" w:hAnsi="Arial" w:cs="Arial"/>
          <w:b/>
          <w:sz w:val="20"/>
          <w:szCs w:val="20"/>
          <w:u w:val="thick"/>
        </w:rPr>
      </w:pPr>
    </w:p>
    <w:p w14:paraId="2CE2669E" w14:textId="77777777" w:rsidR="008D280B" w:rsidRPr="008941EE" w:rsidRDefault="008D280B" w:rsidP="004D5CAF">
      <w:pPr>
        <w:pStyle w:val="NoSpacing"/>
        <w:shd w:val="clear" w:color="auto" w:fill="FFFFFF" w:themeFill="background1"/>
        <w:rPr>
          <w:rFonts w:ascii="Arial" w:hAnsi="Arial" w:cs="Arial"/>
          <w:b/>
          <w:sz w:val="20"/>
          <w:szCs w:val="20"/>
          <w:u w:val="thick"/>
        </w:rPr>
      </w:pPr>
    </w:p>
    <w:p w14:paraId="45419B09" w14:textId="77777777" w:rsidR="004D5CAF" w:rsidRPr="008941EE" w:rsidRDefault="004D5CAF" w:rsidP="004D5CAF">
      <w:pPr>
        <w:pStyle w:val="NoSpacing"/>
        <w:shd w:val="clear" w:color="auto" w:fill="FFFFFF" w:themeFill="background1"/>
        <w:rPr>
          <w:rFonts w:ascii="Arial" w:hAnsi="Arial" w:cs="Arial"/>
          <w:b/>
          <w:sz w:val="20"/>
          <w:szCs w:val="20"/>
        </w:rPr>
      </w:pPr>
      <w:r w:rsidRPr="008941EE">
        <w:rPr>
          <w:rFonts w:ascii="Arial" w:hAnsi="Arial" w:cs="Arial"/>
          <w:b/>
          <w:sz w:val="20"/>
          <w:szCs w:val="20"/>
          <w:u w:val="thick"/>
        </w:rPr>
        <w:lastRenderedPageBreak/>
        <w:t>BANKS WITH NIL OUTSTANDING IN THE GOVT. SPONSORED SCHEMES AS ON DEC’20 QUARTER ARE</w:t>
      </w:r>
      <w:r w:rsidRPr="008941EE">
        <w:rPr>
          <w:rFonts w:ascii="Arial" w:hAnsi="Arial" w:cs="Arial"/>
          <w:b/>
          <w:sz w:val="20"/>
          <w:szCs w:val="20"/>
        </w:rPr>
        <w:t xml:space="preserve">: </w:t>
      </w:r>
    </w:p>
    <w:p w14:paraId="00E59345" w14:textId="77777777" w:rsidR="004D5CAF" w:rsidRPr="008941EE" w:rsidRDefault="004D5CAF" w:rsidP="004D5CAF">
      <w:pPr>
        <w:shd w:val="clear" w:color="auto" w:fill="FFFFFF" w:themeFill="background1"/>
        <w:spacing w:after="0" w:line="240" w:lineRule="auto"/>
        <w:jc w:val="both"/>
        <w:rPr>
          <w:rFonts w:ascii="Arial" w:hAnsi="Arial" w:cs="Arial"/>
          <w:b/>
          <w:bCs/>
          <w:sz w:val="20"/>
          <w:szCs w:val="20"/>
        </w:rPr>
      </w:pPr>
    </w:p>
    <w:tbl>
      <w:tblPr>
        <w:tblW w:w="9493" w:type="dxa"/>
        <w:tblInd w:w="113" w:type="dxa"/>
        <w:tblLook w:val="04A0" w:firstRow="1" w:lastRow="0" w:firstColumn="1" w:lastColumn="0" w:noHBand="0" w:noVBand="1"/>
      </w:tblPr>
      <w:tblGrid>
        <w:gridCol w:w="540"/>
        <w:gridCol w:w="984"/>
        <w:gridCol w:w="1165"/>
        <w:gridCol w:w="4536"/>
        <w:gridCol w:w="2268"/>
      </w:tblGrid>
      <w:tr w:rsidR="004D5CAF" w:rsidRPr="008941EE" w14:paraId="7103AFFC" w14:textId="77777777" w:rsidTr="00926550">
        <w:trPr>
          <w:trHeight w:val="384"/>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4F803B" w14:textId="77777777" w:rsidR="004D5CAF" w:rsidRPr="00D925D0" w:rsidRDefault="004D5CAF" w:rsidP="00926550">
            <w:pPr>
              <w:spacing w:after="0" w:line="240" w:lineRule="auto"/>
              <w:jc w:val="center"/>
              <w:rPr>
                <w:rFonts w:ascii="Arial" w:eastAsia="Times New Roman" w:hAnsi="Arial" w:cs="Arial"/>
                <w:b/>
                <w:bCs/>
                <w:color w:val="000000"/>
                <w:sz w:val="20"/>
                <w:szCs w:val="20"/>
                <w:lang w:eastAsia="en-IN"/>
              </w:rPr>
            </w:pPr>
            <w:r w:rsidRPr="00D925D0">
              <w:rPr>
                <w:rFonts w:ascii="Arial" w:eastAsia="Times New Roman" w:hAnsi="Arial" w:cs="Arial"/>
                <w:b/>
                <w:bCs/>
                <w:color w:val="000000"/>
                <w:sz w:val="20"/>
                <w:szCs w:val="20"/>
                <w:lang w:eastAsia="en-IN"/>
              </w:rPr>
              <w:t>Sl No.</w:t>
            </w:r>
          </w:p>
        </w:tc>
        <w:tc>
          <w:tcPr>
            <w:tcW w:w="984" w:type="dxa"/>
            <w:tcBorders>
              <w:top w:val="single" w:sz="4" w:space="0" w:color="auto"/>
              <w:left w:val="nil"/>
              <w:bottom w:val="single" w:sz="4" w:space="0" w:color="auto"/>
              <w:right w:val="single" w:sz="4" w:space="0" w:color="auto"/>
            </w:tcBorders>
            <w:shd w:val="clear" w:color="000000" w:fill="FFFFFF"/>
            <w:vAlign w:val="center"/>
            <w:hideMark/>
          </w:tcPr>
          <w:p w14:paraId="3EF719D2" w14:textId="77777777" w:rsidR="004D5CAF" w:rsidRPr="00D925D0" w:rsidRDefault="004D5CAF" w:rsidP="00926550">
            <w:pPr>
              <w:spacing w:after="0" w:line="240" w:lineRule="auto"/>
              <w:jc w:val="center"/>
              <w:rPr>
                <w:rFonts w:ascii="Arial" w:eastAsia="Times New Roman" w:hAnsi="Arial" w:cs="Arial"/>
                <w:b/>
                <w:bCs/>
                <w:color w:val="000000"/>
                <w:sz w:val="20"/>
                <w:szCs w:val="20"/>
                <w:lang w:eastAsia="en-IN"/>
              </w:rPr>
            </w:pPr>
            <w:r w:rsidRPr="00D925D0">
              <w:rPr>
                <w:rFonts w:ascii="Arial" w:eastAsia="Times New Roman" w:hAnsi="Arial" w:cs="Arial"/>
                <w:b/>
                <w:bCs/>
                <w:color w:val="000000"/>
                <w:sz w:val="20"/>
                <w:szCs w:val="20"/>
                <w:lang w:eastAsia="en-IN"/>
              </w:rPr>
              <w:t>Scheme</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14:paraId="28A67015" w14:textId="77777777" w:rsidR="004D5CAF" w:rsidRPr="00D925D0" w:rsidRDefault="004D5CAF" w:rsidP="00926550">
            <w:pPr>
              <w:spacing w:after="0" w:line="240" w:lineRule="auto"/>
              <w:jc w:val="center"/>
              <w:rPr>
                <w:rFonts w:ascii="Arial" w:eastAsia="Times New Roman" w:hAnsi="Arial" w:cs="Arial"/>
                <w:b/>
                <w:bCs/>
                <w:color w:val="000000"/>
                <w:sz w:val="20"/>
                <w:szCs w:val="20"/>
                <w:lang w:eastAsia="en-IN"/>
              </w:rPr>
            </w:pPr>
            <w:r w:rsidRPr="00D925D0">
              <w:rPr>
                <w:rFonts w:ascii="Arial" w:eastAsia="Times New Roman" w:hAnsi="Arial" w:cs="Arial"/>
                <w:b/>
                <w:bCs/>
                <w:color w:val="000000"/>
                <w:sz w:val="20"/>
                <w:szCs w:val="20"/>
                <w:lang w:eastAsia="en-IN"/>
              </w:rPr>
              <w:t>Public Bank</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14:paraId="1426983E" w14:textId="77777777" w:rsidR="004D5CAF" w:rsidRPr="00D925D0" w:rsidRDefault="004D5CAF" w:rsidP="00926550">
            <w:pPr>
              <w:spacing w:after="0" w:line="240" w:lineRule="auto"/>
              <w:jc w:val="center"/>
              <w:rPr>
                <w:rFonts w:ascii="Arial" w:eastAsia="Times New Roman" w:hAnsi="Arial" w:cs="Arial"/>
                <w:b/>
                <w:bCs/>
                <w:color w:val="000000"/>
                <w:sz w:val="20"/>
                <w:szCs w:val="20"/>
                <w:lang w:eastAsia="en-IN"/>
              </w:rPr>
            </w:pPr>
            <w:r w:rsidRPr="00D925D0">
              <w:rPr>
                <w:rFonts w:ascii="Arial" w:eastAsia="Times New Roman" w:hAnsi="Arial" w:cs="Arial"/>
                <w:b/>
                <w:bCs/>
                <w:color w:val="000000"/>
                <w:sz w:val="20"/>
                <w:szCs w:val="20"/>
                <w:lang w:eastAsia="en-IN"/>
              </w:rPr>
              <w:t>Private Bank</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27AB485C" w14:textId="77777777" w:rsidR="004D5CAF" w:rsidRPr="00D925D0" w:rsidRDefault="004D5CAF" w:rsidP="00926550">
            <w:pPr>
              <w:spacing w:after="0" w:line="240" w:lineRule="auto"/>
              <w:rPr>
                <w:rFonts w:ascii="Arial" w:eastAsia="Times New Roman" w:hAnsi="Arial" w:cs="Arial"/>
                <w:b/>
                <w:bCs/>
                <w:color w:val="000000"/>
                <w:sz w:val="20"/>
                <w:szCs w:val="20"/>
                <w:lang w:eastAsia="en-IN"/>
              </w:rPr>
            </w:pPr>
            <w:r w:rsidRPr="00D925D0">
              <w:rPr>
                <w:rFonts w:ascii="Arial" w:eastAsia="Times New Roman" w:hAnsi="Arial" w:cs="Arial"/>
                <w:b/>
                <w:bCs/>
                <w:color w:val="000000"/>
                <w:sz w:val="20"/>
                <w:szCs w:val="20"/>
                <w:lang w:eastAsia="en-IN"/>
              </w:rPr>
              <w:t>Co-operative Bank</w:t>
            </w:r>
          </w:p>
        </w:tc>
      </w:tr>
      <w:tr w:rsidR="004D5CAF" w:rsidRPr="008941EE" w14:paraId="53EAA82D" w14:textId="77777777" w:rsidTr="00926550">
        <w:trPr>
          <w:trHeight w:val="408"/>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5834A16"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1</w:t>
            </w:r>
          </w:p>
        </w:tc>
        <w:tc>
          <w:tcPr>
            <w:tcW w:w="984" w:type="dxa"/>
            <w:tcBorders>
              <w:top w:val="nil"/>
              <w:left w:val="nil"/>
              <w:bottom w:val="single" w:sz="4" w:space="0" w:color="auto"/>
              <w:right w:val="single" w:sz="4" w:space="0" w:color="auto"/>
            </w:tcBorders>
            <w:shd w:val="clear" w:color="auto" w:fill="auto"/>
            <w:vAlign w:val="center"/>
            <w:hideMark/>
          </w:tcPr>
          <w:p w14:paraId="08BE0B6E"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hAnsi="Arial" w:cs="Arial"/>
                <w:b/>
                <w:bCs/>
                <w:color w:val="000000"/>
                <w:sz w:val="20"/>
                <w:szCs w:val="20"/>
              </w:rPr>
              <w:t>NRLM</w:t>
            </w:r>
          </w:p>
        </w:tc>
        <w:tc>
          <w:tcPr>
            <w:tcW w:w="1165" w:type="dxa"/>
            <w:tcBorders>
              <w:top w:val="nil"/>
              <w:left w:val="nil"/>
              <w:bottom w:val="single" w:sz="4" w:space="0" w:color="auto"/>
              <w:right w:val="single" w:sz="4" w:space="0" w:color="auto"/>
            </w:tcBorders>
            <w:shd w:val="clear" w:color="auto" w:fill="auto"/>
            <w:vAlign w:val="center"/>
            <w:hideMark/>
          </w:tcPr>
          <w:p w14:paraId="7DC941D7"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BOM, PSB</w:t>
            </w:r>
          </w:p>
        </w:tc>
        <w:tc>
          <w:tcPr>
            <w:tcW w:w="4536" w:type="dxa"/>
            <w:tcBorders>
              <w:top w:val="nil"/>
              <w:left w:val="nil"/>
              <w:bottom w:val="single" w:sz="4" w:space="0" w:color="auto"/>
              <w:right w:val="single" w:sz="4" w:space="0" w:color="auto"/>
            </w:tcBorders>
            <w:shd w:val="clear" w:color="auto" w:fill="auto"/>
            <w:vAlign w:val="center"/>
            <w:hideMark/>
          </w:tcPr>
          <w:p w14:paraId="2CEFCEDE"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AXIS, BAND, FED, HDFC, ICICI, INDUS, JSF, KBL, KMB, NESFB, SIB, UJJ, YES</w:t>
            </w:r>
          </w:p>
        </w:tc>
        <w:tc>
          <w:tcPr>
            <w:tcW w:w="2268" w:type="dxa"/>
            <w:tcBorders>
              <w:top w:val="nil"/>
              <w:left w:val="nil"/>
              <w:bottom w:val="single" w:sz="4" w:space="0" w:color="auto"/>
              <w:right w:val="single" w:sz="4" w:space="0" w:color="auto"/>
            </w:tcBorders>
            <w:shd w:val="clear" w:color="auto" w:fill="auto"/>
            <w:noWrap/>
            <w:vAlign w:val="center"/>
            <w:hideMark/>
          </w:tcPr>
          <w:p w14:paraId="06DFD492"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 </w:t>
            </w:r>
          </w:p>
        </w:tc>
      </w:tr>
      <w:tr w:rsidR="004D5CAF" w:rsidRPr="008941EE" w14:paraId="68C4ADD2" w14:textId="77777777" w:rsidTr="00926550">
        <w:trPr>
          <w:trHeight w:val="408"/>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C429698"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2</w:t>
            </w:r>
          </w:p>
        </w:tc>
        <w:tc>
          <w:tcPr>
            <w:tcW w:w="984" w:type="dxa"/>
            <w:tcBorders>
              <w:top w:val="nil"/>
              <w:left w:val="nil"/>
              <w:bottom w:val="single" w:sz="4" w:space="0" w:color="auto"/>
              <w:right w:val="single" w:sz="4" w:space="0" w:color="auto"/>
            </w:tcBorders>
            <w:shd w:val="clear" w:color="auto" w:fill="auto"/>
            <w:vAlign w:val="center"/>
            <w:hideMark/>
          </w:tcPr>
          <w:p w14:paraId="519833AA"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hAnsi="Arial" w:cs="Arial"/>
                <w:b/>
                <w:bCs/>
                <w:color w:val="000000"/>
                <w:sz w:val="20"/>
                <w:szCs w:val="20"/>
              </w:rPr>
              <w:t>NULM</w:t>
            </w:r>
          </w:p>
        </w:tc>
        <w:tc>
          <w:tcPr>
            <w:tcW w:w="1165" w:type="dxa"/>
            <w:tcBorders>
              <w:top w:val="nil"/>
              <w:left w:val="nil"/>
              <w:bottom w:val="single" w:sz="4" w:space="0" w:color="auto"/>
              <w:right w:val="single" w:sz="4" w:space="0" w:color="auto"/>
            </w:tcBorders>
            <w:shd w:val="clear" w:color="auto" w:fill="auto"/>
            <w:vAlign w:val="center"/>
            <w:hideMark/>
          </w:tcPr>
          <w:p w14:paraId="5702D0B5"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PSB</w:t>
            </w:r>
          </w:p>
        </w:tc>
        <w:tc>
          <w:tcPr>
            <w:tcW w:w="4536" w:type="dxa"/>
            <w:tcBorders>
              <w:top w:val="nil"/>
              <w:left w:val="nil"/>
              <w:bottom w:val="single" w:sz="4" w:space="0" w:color="auto"/>
              <w:right w:val="single" w:sz="4" w:space="0" w:color="auto"/>
            </w:tcBorders>
            <w:shd w:val="clear" w:color="auto" w:fill="auto"/>
            <w:vAlign w:val="center"/>
            <w:hideMark/>
          </w:tcPr>
          <w:p w14:paraId="220D8254"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AXIS, BAND, FED, HDFC, ICICI, INDUS, JSF, KBL, KMB, NESFB, SIB, UJJ, YES</w:t>
            </w:r>
          </w:p>
        </w:tc>
        <w:tc>
          <w:tcPr>
            <w:tcW w:w="2268" w:type="dxa"/>
            <w:tcBorders>
              <w:top w:val="nil"/>
              <w:left w:val="nil"/>
              <w:bottom w:val="single" w:sz="4" w:space="0" w:color="auto"/>
              <w:right w:val="single" w:sz="4" w:space="0" w:color="auto"/>
            </w:tcBorders>
            <w:shd w:val="clear" w:color="auto" w:fill="auto"/>
            <w:noWrap/>
            <w:vAlign w:val="center"/>
            <w:hideMark/>
          </w:tcPr>
          <w:p w14:paraId="7B4D8A6F"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 xml:space="preserve"> APEX</w:t>
            </w:r>
          </w:p>
        </w:tc>
      </w:tr>
      <w:tr w:rsidR="004D5CAF" w:rsidRPr="008941EE" w14:paraId="474B7AB4" w14:textId="77777777" w:rsidTr="00926550">
        <w:trPr>
          <w:trHeight w:val="42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C4D47E6"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3</w:t>
            </w:r>
          </w:p>
        </w:tc>
        <w:tc>
          <w:tcPr>
            <w:tcW w:w="984" w:type="dxa"/>
            <w:tcBorders>
              <w:top w:val="nil"/>
              <w:left w:val="nil"/>
              <w:bottom w:val="single" w:sz="4" w:space="0" w:color="auto"/>
              <w:right w:val="single" w:sz="4" w:space="0" w:color="auto"/>
            </w:tcBorders>
            <w:shd w:val="clear" w:color="auto" w:fill="auto"/>
            <w:vAlign w:val="center"/>
            <w:hideMark/>
          </w:tcPr>
          <w:p w14:paraId="1BCC3100"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hAnsi="Arial" w:cs="Arial"/>
                <w:b/>
                <w:bCs/>
                <w:color w:val="000000"/>
                <w:sz w:val="20"/>
                <w:szCs w:val="20"/>
              </w:rPr>
              <w:t>PMEGP</w:t>
            </w:r>
          </w:p>
        </w:tc>
        <w:tc>
          <w:tcPr>
            <w:tcW w:w="1165" w:type="dxa"/>
            <w:tcBorders>
              <w:top w:val="nil"/>
              <w:left w:val="nil"/>
              <w:bottom w:val="single" w:sz="4" w:space="0" w:color="auto"/>
              <w:right w:val="single" w:sz="4" w:space="0" w:color="auto"/>
            </w:tcBorders>
            <w:shd w:val="clear" w:color="auto" w:fill="auto"/>
            <w:vAlign w:val="center"/>
            <w:hideMark/>
          </w:tcPr>
          <w:p w14:paraId="03809CCD"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hAnsi="Arial" w:cs="Arial"/>
                <w:b/>
                <w:bCs/>
                <w:color w:val="000000"/>
                <w:sz w:val="20"/>
                <w:szCs w:val="20"/>
              </w:rPr>
              <w:t>-</w:t>
            </w:r>
          </w:p>
        </w:tc>
        <w:tc>
          <w:tcPr>
            <w:tcW w:w="4536" w:type="dxa"/>
            <w:tcBorders>
              <w:top w:val="nil"/>
              <w:left w:val="nil"/>
              <w:bottom w:val="single" w:sz="4" w:space="0" w:color="auto"/>
              <w:right w:val="single" w:sz="4" w:space="0" w:color="auto"/>
            </w:tcBorders>
            <w:shd w:val="clear" w:color="auto" w:fill="auto"/>
            <w:vAlign w:val="center"/>
            <w:hideMark/>
          </w:tcPr>
          <w:p w14:paraId="780C291B"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BAND, INDUS, JSF, KBL, KMB, NESFB, SIB, UJJ, YES</w:t>
            </w:r>
          </w:p>
        </w:tc>
        <w:tc>
          <w:tcPr>
            <w:tcW w:w="2268" w:type="dxa"/>
            <w:tcBorders>
              <w:top w:val="nil"/>
              <w:left w:val="nil"/>
              <w:bottom w:val="single" w:sz="4" w:space="0" w:color="auto"/>
              <w:right w:val="single" w:sz="4" w:space="0" w:color="auto"/>
            </w:tcBorders>
            <w:shd w:val="clear" w:color="auto" w:fill="auto"/>
            <w:noWrap/>
            <w:vAlign w:val="center"/>
            <w:hideMark/>
          </w:tcPr>
          <w:p w14:paraId="0591D956"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 xml:space="preserve"> APEX</w:t>
            </w:r>
          </w:p>
        </w:tc>
      </w:tr>
      <w:tr w:rsidR="004D5CAF" w:rsidRPr="008941EE" w14:paraId="28842C42" w14:textId="77777777" w:rsidTr="00926550">
        <w:trPr>
          <w:trHeight w:val="408"/>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5AF29A7"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4</w:t>
            </w:r>
          </w:p>
        </w:tc>
        <w:tc>
          <w:tcPr>
            <w:tcW w:w="984" w:type="dxa"/>
            <w:tcBorders>
              <w:top w:val="nil"/>
              <w:left w:val="nil"/>
              <w:bottom w:val="single" w:sz="4" w:space="0" w:color="auto"/>
              <w:right w:val="single" w:sz="4" w:space="0" w:color="auto"/>
            </w:tcBorders>
            <w:shd w:val="clear" w:color="auto" w:fill="auto"/>
            <w:vAlign w:val="center"/>
            <w:hideMark/>
          </w:tcPr>
          <w:p w14:paraId="1BDDB27A"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hAnsi="Arial" w:cs="Arial"/>
                <w:b/>
                <w:bCs/>
                <w:color w:val="000000"/>
                <w:sz w:val="20"/>
                <w:szCs w:val="20"/>
              </w:rPr>
              <w:t>SHG</w:t>
            </w:r>
          </w:p>
        </w:tc>
        <w:tc>
          <w:tcPr>
            <w:tcW w:w="1165" w:type="dxa"/>
            <w:tcBorders>
              <w:top w:val="nil"/>
              <w:left w:val="nil"/>
              <w:bottom w:val="single" w:sz="4" w:space="0" w:color="auto"/>
              <w:right w:val="single" w:sz="4" w:space="0" w:color="auto"/>
            </w:tcBorders>
            <w:shd w:val="clear" w:color="auto" w:fill="auto"/>
            <w:vAlign w:val="center"/>
            <w:hideMark/>
          </w:tcPr>
          <w:p w14:paraId="2314BEC0"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PSB</w:t>
            </w:r>
          </w:p>
        </w:tc>
        <w:tc>
          <w:tcPr>
            <w:tcW w:w="4536" w:type="dxa"/>
            <w:tcBorders>
              <w:top w:val="nil"/>
              <w:left w:val="nil"/>
              <w:bottom w:val="single" w:sz="4" w:space="0" w:color="auto"/>
              <w:right w:val="single" w:sz="4" w:space="0" w:color="auto"/>
            </w:tcBorders>
            <w:shd w:val="clear" w:color="auto" w:fill="auto"/>
            <w:vAlign w:val="center"/>
            <w:hideMark/>
          </w:tcPr>
          <w:p w14:paraId="6DE689B7"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AXIS, BAND, FED, INDUS, JSF, KBL, KMB, NESFB, SIB, UJJ, YES</w:t>
            </w:r>
          </w:p>
        </w:tc>
        <w:tc>
          <w:tcPr>
            <w:tcW w:w="2268" w:type="dxa"/>
            <w:tcBorders>
              <w:top w:val="nil"/>
              <w:left w:val="nil"/>
              <w:bottom w:val="single" w:sz="4" w:space="0" w:color="auto"/>
              <w:right w:val="single" w:sz="4" w:space="0" w:color="auto"/>
            </w:tcBorders>
            <w:shd w:val="clear" w:color="auto" w:fill="auto"/>
            <w:noWrap/>
            <w:vAlign w:val="center"/>
            <w:hideMark/>
          </w:tcPr>
          <w:p w14:paraId="403E13A3"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 </w:t>
            </w:r>
          </w:p>
        </w:tc>
      </w:tr>
      <w:tr w:rsidR="004D5CAF" w:rsidRPr="008941EE" w14:paraId="14C7341D" w14:textId="77777777" w:rsidTr="00926550">
        <w:trPr>
          <w:trHeight w:val="624"/>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1A2A3DC" w14:textId="77777777" w:rsidR="004D5CAF" w:rsidRPr="008941EE" w:rsidRDefault="004D5CAF" w:rsidP="00926550">
            <w:pPr>
              <w:spacing w:after="0" w:line="240" w:lineRule="auto"/>
              <w:jc w:val="center"/>
              <w:rPr>
                <w:rFonts w:ascii="Arial" w:eastAsia="Times New Roman" w:hAnsi="Arial" w:cs="Arial"/>
                <w:b/>
                <w:bCs/>
                <w:color w:val="000000"/>
                <w:sz w:val="20"/>
                <w:szCs w:val="20"/>
                <w:lang w:eastAsia="en-IN"/>
              </w:rPr>
            </w:pPr>
            <w:r w:rsidRPr="008941EE">
              <w:rPr>
                <w:rFonts w:ascii="Arial" w:eastAsia="Times New Roman" w:hAnsi="Arial" w:cs="Arial"/>
                <w:b/>
                <w:bCs/>
                <w:color w:val="000000"/>
                <w:sz w:val="20"/>
                <w:szCs w:val="20"/>
                <w:lang w:eastAsia="en-IN"/>
              </w:rPr>
              <w:t>5</w:t>
            </w:r>
          </w:p>
        </w:tc>
        <w:tc>
          <w:tcPr>
            <w:tcW w:w="984" w:type="dxa"/>
            <w:tcBorders>
              <w:top w:val="nil"/>
              <w:left w:val="nil"/>
              <w:bottom w:val="single" w:sz="4" w:space="0" w:color="auto"/>
              <w:right w:val="single" w:sz="4" w:space="0" w:color="auto"/>
            </w:tcBorders>
            <w:shd w:val="clear" w:color="auto" w:fill="auto"/>
            <w:vAlign w:val="center"/>
            <w:hideMark/>
          </w:tcPr>
          <w:p w14:paraId="07751E7E" w14:textId="77777777" w:rsidR="004D5CAF" w:rsidRPr="008941EE" w:rsidRDefault="004D5CAF" w:rsidP="00926550">
            <w:pPr>
              <w:spacing w:after="0" w:line="240" w:lineRule="auto"/>
              <w:rPr>
                <w:rFonts w:ascii="Arial" w:eastAsia="Times New Roman" w:hAnsi="Arial" w:cs="Arial"/>
                <w:b/>
                <w:bCs/>
                <w:color w:val="000000"/>
                <w:sz w:val="20"/>
                <w:szCs w:val="20"/>
                <w:lang w:eastAsia="en-IN"/>
              </w:rPr>
            </w:pPr>
            <w:r w:rsidRPr="008941EE">
              <w:rPr>
                <w:rFonts w:ascii="Arial" w:hAnsi="Arial" w:cs="Arial"/>
                <w:b/>
                <w:bCs/>
                <w:color w:val="000000"/>
                <w:sz w:val="20"/>
                <w:szCs w:val="20"/>
              </w:rPr>
              <w:t>SUI</w:t>
            </w:r>
          </w:p>
        </w:tc>
        <w:tc>
          <w:tcPr>
            <w:tcW w:w="1165" w:type="dxa"/>
            <w:tcBorders>
              <w:top w:val="nil"/>
              <w:left w:val="nil"/>
              <w:bottom w:val="single" w:sz="4" w:space="0" w:color="auto"/>
              <w:right w:val="single" w:sz="4" w:space="0" w:color="auto"/>
            </w:tcBorders>
            <w:shd w:val="clear" w:color="auto" w:fill="auto"/>
            <w:vAlign w:val="center"/>
            <w:hideMark/>
          </w:tcPr>
          <w:p w14:paraId="331F8D15"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IOB</w:t>
            </w:r>
          </w:p>
        </w:tc>
        <w:tc>
          <w:tcPr>
            <w:tcW w:w="4536" w:type="dxa"/>
            <w:tcBorders>
              <w:top w:val="nil"/>
              <w:left w:val="nil"/>
              <w:bottom w:val="single" w:sz="4" w:space="0" w:color="auto"/>
              <w:right w:val="single" w:sz="4" w:space="0" w:color="auto"/>
            </w:tcBorders>
            <w:shd w:val="clear" w:color="auto" w:fill="auto"/>
            <w:vAlign w:val="center"/>
            <w:hideMark/>
          </w:tcPr>
          <w:p w14:paraId="5C743924"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AXIS, BAND, FED, INDUS, JSF, KBL, KMB, NESFB, SIB, UJJ, YES</w:t>
            </w:r>
          </w:p>
        </w:tc>
        <w:tc>
          <w:tcPr>
            <w:tcW w:w="2268" w:type="dxa"/>
            <w:tcBorders>
              <w:top w:val="nil"/>
              <w:left w:val="nil"/>
              <w:bottom w:val="single" w:sz="4" w:space="0" w:color="auto"/>
              <w:right w:val="single" w:sz="4" w:space="0" w:color="auto"/>
            </w:tcBorders>
            <w:shd w:val="clear" w:color="auto" w:fill="auto"/>
            <w:noWrap/>
            <w:vAlign w:val="center"/>
            <w:hideMark/>
          </w:tcPr>
          <w:p w14:paraId="71C10419" w14:textId="77777777" w:rsidR="004D5CAF" w:rsidRPr="008941EE" w:rsidRDefault="004D5CAF" w:rsidP="00926550">
            <w:pPr>
              <w:spacing w:after="0" w:line="240" w:lineRule="auto"/>
              <w:rPr>
                <w:rFonts w:ascii="Arial" w:eastAsia="Times New Roman" w:hAnsi="Arial" w:cs="Arial"/>
                <w:color w:val="000000"/>
                <w:sz w:val="20"/>
                <w:szCs w:val="20"/>
                <w:lang w:eastAsia="en-IN"/>
              </w:rPr>
            </w:pPr>
            <w:r w:rsidRPr="008941EE">
              <w:rPr>
                <w:rFonts w:ascii="Arial" w:hAnsi="Arial" w:cs="Arial"/>
                <w:color w:val="000000"/>
                <w:sz w:val="20"/>
                <w:szCs w:val="20"/>
              </w:rPr>
              <w:t xml:space="preserve"> APEX</w:t>
            </w:r>
          </w:p>
        </w:tc>
      </w:tr>
    </w:tbl>
    <w:p w14:paraId="3926E7EB" w14:textId="77777777" w:rsidR="004D5CAF" w:rsidRPr="008941EE" w:rsidRDefault="004D5CAF" w:rsidP="004D5CAF">
      <w:pPr>
        <w:shd w:val="clear" w:color="auto" w:fill="FFFFFF" w:themeFill="background1"/>
        <w:spacing w:after="0" w:line="240" w:lineRule="auto"/>
        <w:jc w:val="both"/>
        <w:rPr>
          <w:rFonts w:ascii="Arial" w:hAnsi="Arial" w:cs="Arial"/>
          <w:b/>
          <w:sz w:val="20"/>
          <w:szCs w:val="20"/>
          <w:u w:val="single"/>
        </w:rPr>
      </w:pPr>
    </w:p>
    <w:p w14:paraId="249C02BB" w14:textId="77777777" w:rsidR="004D5CAF" w:rsidRPr="008941EE" w:rsidRDefault="004D5CAF" w:rsidP="004D5CAF">
      <w:pPr>
        <w:shd w:val="clear" w:color="auto" w:fill="FFFFFF" w:themeFill="background1"/>
        <w:spacing w:after="0" w:line="240" w:lineRule="auto"/>
        <w:jc w:val="both"/>
        <w:rPr>
          <w:rFonts w:ascii="Arial" w:hAnsi="Arial" w:cs="Arial"/>
          <w:b/>
          <w:sz w:val="20"/>
          <w:szCs w:val="20"/>
          <w:u w:val="single"/>
        </w:rPr>
      </w:pPr>
    </w:p>
    <w:p w14:paraId="23A44AC6"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70D5448D" w14:textId="18C6CC40" w:rsidR="004D5CAF" w:rsidRPr="00EA4274"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EA4274">
        <w:rPr>
          <w:rFonts w:ascii="Arial" w:hAnsi="Arial" w:cs="Arial"/>
          <w:b/>
          <w:bCs/>
          <w:sz w:val="20"/>
          <w:szCs w:val="20"/>
          <w:u w:val="single"/>
        </w:rPr>
        <w:t xml:space="preserve">AGENDA- </w:t>
      </w:r>
      <w:r w:rsidR="00407FA2">
        <w:rPr>
          <w:rFonts w:ascii="Arial" w:hAnsi="Arial" w:cs="Arial"/>
          <w:b/>
          <w:bCs/>
          <w:sz w:val="20"/>
          <w:szCs w:val="20"/>
          <w:u w:val="single"/>
        </w:rPr>
        <w:t>4</w:t>
      </w:r>
    </w:p>
    <w:p w14:paraId="40B3BF06" w14:textId="77777777" w:rsidR="004D5CAF" w:rsidRPr="00EA4274"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4AB40EF0" w14:textId="50CF7961" w:rsidR="004D5CAF" w:rsidRPr="00EA4274" w:rsidRDefault="004D5CAF" w:rsidP="004D5CAF">
      <w:pPr>
        <w:shd w:val="clear" w:color="auto" w:fill="FFFFFF" w:themeFill="background1"/>
        <w:autoSpaceDE w:val="0"/>
        <w:autoSpaceDN w:val="0"/>
        <w:adjustRightInd w:val="0"/>
        <w:spacing w:after="0" w:line="240" w:lineRule="auto"/>
        <w:jc w:val="both"/>
        <w:rPr>
          <w:rFonts w:ascii="Arial" w:hAnsi="Arial" w:cs="Arial"/>
          <w:b/>
          <w:sz w:val="20"/>
          <w:szCs w:val="20"/>
          <w:u w:val="single"/>
        </w:rPr>
      </w:pPr>
      <w:r w:rsidRPr="00EA4274">
        <w:rPr>
          <w:rFonts w:ascii="Arial" w:hAnsi="Arial" w:cs="Arial"/>
          <w:b/>
          <w:sz w:val="20"/>
          <w:szCs w:val="20"/>
          <w:u w:val="single"/>
        </w:rPr>
        <w:t xml:space="preserve">REVIEW OF </w:t>
      </w:r>
      <w:r w:rsidR="00BC63AF" w:rsidRPr="00EA4274">
        <w:rPr>
          <w:rFonts w:ascii="Arial" w:hAnsi="Arial" w:cs="Arial"/>
          <w:b/>
          <w:sz w:val="20"/>
          <w:szCs w:val="20"/>
          <w:u w:val="single"/>
        </w:rPr>
        <w:t xml:space="preserve">FINANCIAL LITERACY </w:t>
      </w:r>
      <w:r w:rsidR="00BC63AF">
        <w:rPr>
          <w:rFonts w:ascii="Arial" w:hAnsi="Arial" w:cs="Arial"/>
          <w:b/>
          <w:sz w:val="20"/>
          <w:szCs w:val="20"/>
          <w:u w:val="single"/>
        </w:rPr>
        <w:t xml:space="preserve">&amp; </w:t>
      </w:r>
      <w:r w:rsidRPr="00EA4274">
        <w:rPr>
          <w:rFonts w:ascii="Arial" w:hAnsi="Arial" w:cs="Arial"/>
          <w:b/>
          <w:sz w:val="20"/>
          <w:szCs w:val="20"/>
          <w:u w:val="single"/>
        </w:rPr>
        <w:t>FINANCIAL INCLUSION INITIATIVES:-</w:t>
      </w:r>
    </w:p>
    <w:p w14:paraId="78ADEB25" w14:textId="77777777" w:rsidR="004D5CAF" w:rsidRPr="00EA4274" w:rsidRDefault="004D5CAF" w:rsidP="004D5CAF">
      <w:pPr>
        <w:shd w:val="clear" w:color="auto" w:fill="FFFFFF" w:themeFill="background1"/>
        <w:spacing w:after="0" w:line="240" w:lineRule="auto"/>
        <w:rPr>
          <w:rStyle w:val="mark15xcfmbyy"/>
          <w:rFonts w:ascii="Arial" w:hAnsi="Arial" w:cs="Arial"/>
          <w:b/>
          <w:sz w:val="20"/>
          <w:szCs w:val="20"/>
          <w:bdr w:val="none" w:sz="0" w:space="0" w:color="auto" w:frame="1"/>
          <w:shd w:val="clear" w:color="auto" w:fill="FFFFFF"/>
        </w:rPr>
      </w:pPr>
    </w:p>
    <w:p w14:paraId="4F5A99EA" w14:textId="77777777" w:rsidR="004D5CAF" w:rsidRPr="008941EE" w:rsidRDefault="004D5CAF" w:rsidP="004D5CAF">
      <w:pPr>
        <w:pStyle w:val="NoSpacing"/>
        <w:shd w:val="clear" w:color="auto" w:fill="FFFFFF" w:themeFill="background1"/>
        <w:jc w:val="both"/>
        <w:rPr>
          <w:rFonts w:ascii="Arial" w:hAnsi="Arial" w:cs="Arial"/>
          <w:b/>
          <w:bCs/>
          <w:sz w:val="20"/>
          <w:szCs w:val="20"/>
          <w:u w:val="single"/>
        </w:rPr>
      </w:pPr>
      <w:r w:rsidRPr="008941EE">
        <w:rPr>
          <w:rFonts w:ascii="Arial" w:hAnsi="Arial" w:cs="Arial"/>
          <w:b/>
          <w:bCs/>
          <w:sz w:val="20"/>
          <w:szCs w:val="20"/>
          <w:u w:val="single"/>
        </w:rPr>
        <w:t>STATUS OF FINANCIAL LITERACY CAMPS (FLCs):</w:t>
      </w:r>
    </w:p>
    <w:p w14:paraId="61CF852A" w14:textId="77777777" w:rsidR="004D5CAF" w:rsidRPr="008941EE" w:rsidRDefault="004D5CAF" w:rsidP="004D5CAF">
      <w:pPr>
        <w:pStyle w:val="NoSpacing"/>
        <w:shd w:val="clear" w:color="auto" w:fill="FFFFFF" w:themeFill="background1"/>
        <w:jc w:val="both"/>
        <w:rPr>
          <w:rFonts w:ascii="Arial" w:hAnsi="Arial" w:cs="Arial"/>
          <w:b/>
          <w:bCs/>
          <w:sz w:val="20"/>
          <w:szCs w:val="20"/>
          <w:u w:val="single"/>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ook w:val="04A0" w:firstRow="1" w:lastRow="0" w:firstColumn="1" w:lastColumn="0" w:noHBand="0" w:noVBand="1"/>
      </w:tblPr>
      <w:tblGrid>
        <w:gridCol w:w="3260"/>
        <w:gridCol w:w="2694"/>
        <w:gridCol w:w="3402"/>
      </w:tblGrid>
      <w:tr w:rsidR="004D5CAF" w:rsidRPr="008941EE" w14:paraId="5121813C" w14:textId="77777777" w:rsidTr="00A67357">
        <w:trPr>
          <w:trHeight w:val="348"/>
        </w:trPr>
        <w:tc>
          <w:tcPr>
            <w:tcW w:w="3260" w:type="dxa"/>
            <w:shd w:val="clear" w:color="auto" w:fill="auto"/>
            <w:vAlign w:val="center"/>
          </w:tcPr>
          <w:p w14:paraId="71349052" w14:textId="77777777" w:rsidR="004D5CAF" w:rsidRPr="008941EE" w:rsidRDefault="004D5CAF" w:rsidP="00926550">
            <w:pPr>
              <w:pStyle w:val="NoSpacing"/>
              <w:shd w:val="clear" w:color="auto" w:fill="FFFFFF" w:themeFill="background1"/>
              <w:jc w:val="center"/>
              <w:rPr>
                <w:rFonts w:ascii="Arial" w:hAnsi="Arial" w:cs="Arial"/>
                <w:b/>
                <w:bCs/>
                <w:sz w:val="20"/>
                <w:szCs w:val="20"/>
              </w:rPr>
            </w:pPr>
          </w:p>
        </w:tc>
        <w:tc>
          <w:tcPr>
            <w:tcW w:w="6096" w:type="dxa"/>
            <w:gridSpan w:val="2"/>
            <w:shd w:val="clear" w:color="auto" w:fill="auto"/>
            <w:vAlign w:val="center"/>
          </w:tcPr>
          <w:p w14:paraId="0891817E"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No. of FLC Camps conducted during each Quarter</w:t>
            </w:r>
          </w:p>
        </w:tc>
      </w:tr>
      <w:tr w:rsidR="004D5CAF" w:rsidRPr="008941EE" w14:paraId="674296BF" w14:textId="77777777" w:rsidTr="00A67357">
        <w:trPr>
          <w:trHeight w:val="283"/>
        </w:trPr>
        <w:tc>
          <w:tcPr>
            <w:tcW w:w="3260" w:type="dxa"/>
            <w:shd w:val="clear" w:color="auto" w:fill="auto"/>
            <w:vAlign w:val="center"/>
          </w:tcPr>
          <w:p w14:paraId="0D67B90F"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Quarter</w:t>
            </w:r>
          </w:p>
        </w:tc>
        <w:tc>
          <w:tcPr>
            <w:tcW w:w="2694" w:type="dxa"/>
            <w:shd w:val="clear" w:color="auto" w:fill="auto"/>
            <w:vAlign w:val="center"/>
          </w:tcPr>
          <w:p w14:paraId="5F333B41" w14:textId="77777777" w:rsidR="004D5CAF" w:rsidRPr="008941EE" w:rsidRDefault="004D5CAF" w:rsidP="00926550">
            <w:pPr>
              <w:shd w:val="clear" w:color="auto" w:fill="FFFFFF" w:themeFill="background1"/>
              <w:spacing w:after="0" w:line="240" w:lineRule="auto"/>
              <w:jc w:val="center"/>
              <w:rPr>
                <w:rFonts w:ascii="Arial" w:hAnsi="Arial" w:cs="Arial"/>
                <w:b/>
                <w:bCs/>
                <w:sz w:val="20"/>
                <w:szCs w:val="20"/>
                <w:lang w:eastAsia="en-IN"/>
              </w:rPr>
            </w:pPr>
            <w:r w:rsidRPr="008941EE">
              <w:rPr>
                <w:rFonts w:ascii="Arial" w:hAnsi="Arial" w:cs="Arial"/>
                <w:b/>
                <w:bCs/>
                <w:color w:val="000000"/>
                <w:sz w:val="20"/>
                <w:szCs w:val="20"/>
              </w:rPr>
              <w:t>FY (2019-20)</w:t>
            </w:r>
          </w:p>
        </w:tc>
        <w:tc>
          <w:tcPr>
            <w:tcW w:w="3402" w:type="dxa"/>
            <w:shd w:val="clear" w:color="auto" w:fill="auto"/>
            <w:vAlign w:val="center"/>
          </w:tcPr>
          <w:p w14:paraId="4B751F67"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color w:val="000000"/>
                <w:sz w:val="20"/>
                <w:szCs w:val="20"/>
              </w:rPr>
              <w:t>FY 2020-21 till Dec</w:t>
            </w:r>
            <w:r>
              <w:rPr>
                <w:rFonts w:ascii="Arial" w:hAnsi="Arial" w:cs="Arial"/>
                <w:b/>
                <w:bCs/>
                <w:color w:val="000000"/>
                <w:sz w:val="20"/>
                <w:szCs w:val="20"/>
              </w:rPr>
              <w:t>’</w:t>
            </w:r>
            <w:r w:rsidRPr="008941EE">
              <w:rPr>
                <w:rFonts w:ascii="Arial" w:hAnsi="Arial" w:cs="Arial"/>
                <w:b/>
                <w:bCs/>
                <w:color w:val="000000"/>
                <w:sz w:val="20"/>
                <w:szCs w:val="20"/>
              </w:rPr>
              <w:t>20</w:t>
            </w:r>
          </w:p>
        </w:tc>
      </w:tr>
      <w:tr w:rsidR="004D5CAF" w:rsidRPr="008941EE" w14:paraId="2D4D31B5" w14:textId="77777777" w:rsidTr="00A67357">
        <w:trPr>
          <w:trHeight w:val="272"/>
        </w:trPr>
        <w:tc>
          <w:tcPr>
            <w:tcW w:w="3260" w:type="dxa"/>
            <w:shd w:val="clear" w:color="auto" w:fill="auto"/>
            <w:vAlign w:val="center"/>
          </w:tcPr>
          <w:p w14:paraId="009DFF8C"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June</w:t>
            </w:r>
          </w:p>
        </w:tc>
        <w:tc>
          <w:tcPr>
            <w:tcW w:w="2694" w:type="dxa"/>
            <w:shd w:val="clear" w:color="auto" w:fill="auto"/>
            <w:vAlign w:val="center"/>
          </w:tcPr>
          <w:p w14:paraId="48614F63" w14:textId="77777777" w:rsidR="004D5CAF" w:rsidRPr="008941EE" w:rsidRDefault="004D5CAF" w:rsidP="00926550">
            <w:pPr>
              <w:shd w:val="clear" w:color="auto" w:fill="FFFFFF" w:themeFill="background1"/>
              <w:spacing w:after="0" w:line="240" w:lineRule="auto"/>
              <w:jc w:val="center"/>
              <w:rPr>
                <w:rFonts w:ascii="Arial" w:hAnsi="Arial" w:cs="Arial"/>
                <w:sz w:val="20"/>
                <w:szCs w:val="20"/>
              </w:rPr>
            </w:pPr>
            <w:r w:rsidRPr="008941EE">
              <w:rPr>
                <w:rFonts w:ascii="Arial" w:hAnsi="Arial" w:cs="Arial"/>
                <w:color w:val="000000"/>
                <w:sz w:val="20"/>
                <w:szCs w:val="20"/>
              </w:rPr>
              <w:t>570</w:t>
            </w:r>
          </w:p>
        </w:tc>
        <w:tc>
          <w:tcPr>
            <w:tcW w:w="3402" w:type="dxa"/>
            <w:shd w:val="clear" w:color="auto" w:fill="auto"/>
            <w:vAlign w:val="center"/>
          </w:tcPr>
          <w:p w14:paraId="582F6547" w14:textId="77777777" w:rsidR="004D5CAF" w:rsidRPr="008941EE" w:rsidRDefault="004D5CAF" w:rsidP="00926550">
            <w:pPr>
              <w:pStyle w:val="NoSpacing"/>
              <w:shd w:val="clear" w:color="auto" w:fill="FFFFFF" w:themeFill="background1"/>
              <w:jc w:val="center"/>
              <w:rPr>
                <w:rFonts w:ascii="Arial" w:hAnsi="Arial" w:cs="Arial"/>
                <w:sz w:val="20"/>
                <w:szCs w:val="20"/>
              </w:rPr>
            </w:pPr>
            <w:r w:rsidRPr="008941EE">
              <w:rPr>
                <w:rFonts w:ascii="Arial" w:hAnsi="Arial" w:cs="Arial"/>
                <w:color w:val="000000"/>
                <w:sz w:val="20"/>
                <w:szCs w:val="20"/>
              </w:rPr>
              <w:t>99</w:t>
            </w:r>
          </w:p>
        </w:tc>
      </w:tr>
      <w:tr w:rsidR="004D5CAF" w:rsidRPr="008941EE" w14:paraId="0F1D0D17" w14:textId="77777777" w:rsidTr="00A67357">
        <w:trPr>
          <w:trHeight w:val="263"/>
        </w:trPr>
        <w:tc>
          <w:tcPr>
            <w:tcW w:w="3260" w:type="dxa"/>
            <w:shd w:val="clear" w:color="auto" w:fill="auto"/>
            <w:vAlign w:val="center"/>
          </w:tcPr>
          <w:p w14:paraId="0578A93A"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Sept</w:t>
            </w:r>
          </w:p>
        </w:tc>
        <w:tc>
          <w:tcPr>
            <w:tcW w:w="2694" w:type="dxa"/>
            <w:shd w:val="clear" w:color="auto" w:fill="auto"/>
            <w:vAlign w:val="center"/>
          </w:tcPr>
          <w:p w14:paraId="0100B997" w14:textId="77777777" w:rsidR="004D5CAF" w:rsidRPr="008941EE" w:rsidRDefault="004D5CAF" w:rsidP="00926550">
            <w:pPr>
              <w:shd w:val="clear" w:color="auto" w:fill="FFFFFF" w:themeFill="background1"/>
              <w:spacing w:after="0" w:line="240" w:lineRule="auto"/>
              <w:jc w:val="center"/>
              <w:rPr>
                <w:rFonts w:ascii="Arial" w:hAnsi="Arial" w:cs="Arial"/>
                <w:sz w:val="20"/>
                <w:szCs w:val="20"/>
              </w:rPr>
            </w:pPr>
            <w:r w:rsidRPr="008941EE">
              <w:rPr>
                <w:rFonts w:ascii="Arial" w:hAnsi="Arial" w:cs="Arial"/>
                <w:color w:val="000000"/>
                <w:sz w:val="20"/>
                <w:szCs w:val="20"/>
              </w:rPr>
              <w:t>600</w:t>
            </w:r>
          </w:p>
        </w:tc>
        <w:tc>
          <w:tcPr>
            <w:tcW w:w="3402" w:type="dxa"/>
            <w:shd w:val="clear" w:color="auto" w:fill="auto"/>
            <w:vAlign w:val="center"/>
          </w:tcPr>
          <w:p w14:paraId="13DC8D15" w14:textId="77777777" w:rsidR="004D5CAF" w:rsidRPr="008941EE" w:rsidRDefault="004D5CAF" w:rsidP="00926550">
            <w:pPr>
              <w:pStyle w:val="NoSpacing"/>
              <w:shd w:val="clear" w:color="auto" w:fill="FFFFFF" w:themeFill="background1"/>
              <w:jc w:val="center"/>
              <w:rPr>
                <w:rFonts w:ascii="Arial" w:hAnsi="Arial" w:cs="Arial"/>
                <w:sz w:val="20"/>
                <w:szCs w:val="20"/>
              </w:rPr>
            </w:pPr>
            <w:r w:rsidRPr="008941EE">
              <w:rPr>
                <w:rFonts w:ascii="Arial" w:hAnsi="Arial" w:cs="Arial"/>
                <w:color w:val="000000"/>
                <w:sz w:val="20"/>
                <w:szCs w:val="20"/>
              </w:rPr>
              <w:t>249</w:t>
            </w:r>
          </w:p>
        </w:tc>
      </w:tr>
      <w:tr w:rsidR="004D5CAF" w:rsidRPr="008941EE" w14:paraId="00613D36" w14:textId="77777777" w:rsidTr="00A67357">
        <w:trPr>
          <w:trHeight w:val="139"/>
        </w:trPr>
        <w:tc>
          <w:tcPr>
            <w:tcW w:w="3260" w:type="dxa"/>
            <w:shd w:val="clear" w:color="auto" w:fill="auto"/>
            <w:vAlign w:val="center"/>
          </w:tcPr>
          <w:p w14:paraId="688BDBA5"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Dec</w:t>
            </w:r>
          </w:p>
        </w:tc>
        <w:tc>
          <w:tcPr>
            <w:tcW w:w="2694" w:type="dxa"/>
            <w:shd w:val="clear" w:color="auto" w:fill="auto"/>
            <w:vAlign w:val="center"/>
          </w:tcPr>
          <w:p w14:paraId="5876388C" w14:textId="77777777" w:rsidR="004D5CAF" w:rsidRPr="008941EE" w:rsidRDefault="004D5CAF" w:rsidP="00926550">
            <w:pPr>
              <w:shd w:val="clear" w:color="auto" w:fill="FFFFFF" w:themeFill="background1"/>
              <w:spacing w:after="0" w:line="240" w:lineRule="auto"/>
              <w:jc w:val="center"/>
              <w:rPr>
                <w:rFonts w:ascii="Arial" w:hAnsi="Arial" w:cs="Arial"/>
                <w:sz w:val="20"/>
                <w:szCs w:val="20"/>
              </w:rPr>
            </w:pPr>
            <w:r w:rsidRPr="008941EE">
              <w:rPr>
                <w:rFonts w:ascii="Arial" w:hAnsi="Arial" w:cs="Arial"/>
                <w:color w:val="000000"/>
                <w:sz w:val="20"/>
                <w:szCs w:val="20"/>
              </w:rPr>
              <w:t>834</w:t>
            </w:r>
          </w:p>
        </w:tc>
        <w:tc>
          <w:tcPr>
            <w:tcW w:w="3402" w:type="dxa"/>
            <w:shd w:val="clear" w:color="auto" w:fill="auto"/>
            <w:vAlign w:val="center"/>
          </w:tcPr>
          <w:p w14:paraId="4A642EB9" w14:textId="77777777" w:rsidR="004D5CAF" w:rsidRPr="008941EE" w:rsidRDefault="004D5CAF" w:rsidP="00926550">
            <w:pPr>
              <w:shd w:val="clear" w:color="auto" w:fill="FFFFFF" w:themeFill="background1"/>
              <w:spacing w:after="0" w:line="240" w:lineRule="auto"/>
              <w:jc w:val="center"/>
              <w:rPr>
                <w:rFonts w:ascii="Arial" w:hAnsi="Arial" w:cs="Arial"/>
                <w:sz w:val="20"/>
                <w:szCs w:val="20"/>
              </w:rPr>
            </w:pPr>
            <w:r w:rsidRPr="008941EE">
              <w:rPr>
                <w:rFonts w:ascii="Arial" w:hAnsi="Arial" w:cs="Arial"/>
                <w:color w:val="000000"/>
                <w:sz w:val="20"/>
                <w:szCs w:val="20"/>
              </w:rPr>
              <w:t>861</w:t>
            </w:r>
          </w:p>
        </w:tc>
      </w:tr>
      <w:tr w:rsidR="004D5CAF" w:rsidRPr="008941EE" w14:paraId="4687C05D" w14:textId="77777777" w:rsidTr="00A67357">
        <w:trPr>
          <w:trHeight w:val="185"/>
        </w:trPr>
        <w:tc>
          <w:tcPr>
            <w:tcW w:w="3260" w:type="dxa"/>
            <w:shd w:val="clear" w:color="auto" w:fill="auto"/>
            <w:vAlign w:val="center"/>
          </w:tcPr>
          <w:p w14:paraId="2D75F777"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March</w:t>
            </w:r>
          </w:p>
        </w:tc>
        <w:tc>
          <w:tcPr>
            <w:tcW w:w="2694" w:type="dxa"/>
            <w:shd w:val="clear" w:color="auto" w:fill="auto"/>
            <w:vAlign w:val="center"/>
          </w:tcPr>
          <w:p w14:paraId="21A36893" w14:textId="77777777" w:rsidR="004D5CAF" w:rsidRPr="008941EE" w:rsidRDefault="004D5CAF" w:rsidP="00926550">
            <w:pPr>
              <w:shd w:val="clear" w:color="auto" w:fill="FFFFFF" w:themeFill="background1"/>
              <w:spacing w:after="0" w:line="240" w:lineRule="auto"/>
              <w:jc w:val="center"/>
              <w:rPr>
                <w:rFonts w:ascii="Arial" w:hAnsi="Arial" w:cs="Arial"/>
                <w:sz w:val="20"/>
                <w:szCs w:val="20"/>
              </w:rPr>
            </w:pPr>
            <w:r w:rsidRPr="008941EE">
              <w:rPr>
                <w:rFonts w:ascii="Arial" w:hAnsi="Arial" w:cs="Arial"/>
                <w:color w:val="000000"/>
                <w:sz w:val="20"/>
                <w:szCs w:val="20"/>
              </w:rPr>
              <w:t>1043</w:t>
            </w:r>
          </w:p>
        </w:tc>
        <w:tc>
          <w:tcPr>
            <w:tcW w:w="3402" w:type="dxa"/>
            <w:shd w:val="clear" w:color="auto" w:fill="auto"/>
            <w:vAlign w:val="center"/>
          </w:tcPr>
          <w:p w14:paraId="14EF9730" w14:textId="77777777" w:rsidR="004D5CAF" w:rsidRPr="008941EE" w:rsidRDefault="004D5CAF" w:rsidP="00926550">
            <w:pPr>
              <w:shd w:val="clear" w:color="auto" w:fill="FFFFFF" w:themeFill="background1"/>
              <w:spacing w:after="0" w:line="240" w:lineRule="auto"/>
              <w:jc w:val="center"/>
              <w:rPr>
                <w:rFonts w:ascii="Arial" w:hAnsi="Arial" w:cs="Arial"/>
                <w:sz w:val="20"/>
                <w:szCs w:val="20"/>
              </w:rPr>
            </w:pPr>
            <w:r w:rsidRPr="008941EE">
              <w:rPr>
                <w:rFonts w:ascii="Arial" w:hAnsi="Arial" w:cs="Arial"/>
                <w:color w:val="000000"/>
                <w:sz w:val="20"/>
                <w:szCs w:val="20"/>
              </w:rPr>
              <w:t>NA</w:t>
            </w:r>
          </w:p>
        </w:tc>
      </w:tr>
      <w:tr w:rsidR="004D5CAF" w:rsidRPr="008941EE" w14:paraId="5D642EF3" w14:textId="77777777" w:rsidTr="00A67357">
        <w:trPr>
          <w:trHeight w:val="231"/>
        </w:trPr>
        <w:tc>
          <w:tcPr>
            <w:tcW w:w="3260" w:type="dxa"/>
            <w:shd w:val="clear" w:color="auto" w:fill="auto"/>
            <w:vAlign w:val="center"/>
          </w:tcPr>
          <w:p w14:paraId="60EB84E7"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Total No. of FLC Camps</w:t>
            </w:r>
          </w:p>
        </w:tc>
        <w:tc>
          <w:tcPr>
            <w:tcW w:w="2694" w:type="dxa"/>
            <w:shd w:val="clear" w:color="auto" w:fill="auto"/>
            <w:vAlign w:val="center"/>
          </w:tcPr>
          <w:p w14:paraId="465678F2" w14:textId="77777777" w:rsidR="004D5CAF" w:rsidRPr="008941EE" w:rsidRDefault="004D5CAF" w:rsidP="00926550">
            <w:pPr>
              <w:shd w:val="clear" w:color="auto" w:fill="FFFFFF" w:themeFill="background1"/>
              <w:spacing w:after="0" w:line="240" w:lineRule="auto"/>
              <w:jc w:val="center"/>
              <w:rPr>
                <w:rFonts w:ascii="Arial" w:hAnsi="Arial" w:cs="Arial"/>
                <w:bCs/>
                <w:sz w:val="20"/>
                <w:szCs w:val="20"/>
              </w:rPr>
            </w:pPr>
            <w:r w:rsidRPr="008941EE">
              <w:rPr>
                <w:rFonts w:ascii="Arial" w:hAnsi="Arial" w:cs="Arial"/>
                <w:b/>
                <w:bCs/>
                <w:color w:val="000000"/>
                <w:sz w:val="20"/>
                <w:szCs w:val="20"/>
              </w:rPr>
              <w:t>3047</w:t>
            </w:r>
          </w:p>
        </w:tc>
        <w:tc>
          <w:tcPr>
            <w:tcW w:w="3402" w:type="dxa"/>
            <w:shd w:val="clear" w:color="auto" w:fill="auto"/>
            <w:vAlign w:val="center"/>
          </w:tcPr>
          <w:p w14:paraId="7E6AAC62" w14:textId="77777777" w:rsidR="004D5CAF" w:rsidRPr="008941EE" w:rsidRDefault="004D5CAF" w:rsidP="00926550">
            <w:pPr>
              <w:pStyle w:val="NoSpacing"/>
              <w:shd w:val="clear" w:color="auto" w:fill="FFFFFF" w:themeFill="background1"/>
              <w:jc w:val="center"/>
              <w:rPr>
                <w:rFonts w:ascii="Arial" w:hAnsi="Arial" w:cs="Arial"/>
                <w:bCs/>
                <w:sz w:val="20"/>
                <w:szCs w:val="20"/>
              </w:rPr>
            </w:pPr>
            <w:r w:rsidRPr="008941EE">
              <w:rPr>
                <w:rFonts w:ascii="Arial" w:hAnsi="Arial" w:cs="Arial"/>
                <w:b/>
                <w:bCs/>
                <w:color w:val="000000"/>
                <w:sz w:val="20"/>
                <w:szCs w:val="20"/>
              </w:rPr>
              <w:t>1209</w:t>
            </w:r>
          </w:p>
        </w:tc>
      </w:tr>
    </w:tbl>
    <w:p w14:paraId="676A0A26" w14:textId="77777777" w:rsidR="004D5CAF" w:rsidRPr="008941EE" w:rsidRDefault="004D5CAF" w:rsidP="004D5CAF">
      <w:pPr>
        <w:pStyle w:val="NoSpacing"/>
        <w:shd w:val="clear" w:color="auto" w:fill="FFFFFF" w:themeFill="background1"/>
        <w:jc w:val="both"/>
        <w:rPr>
          <w:rFonts w:ascii="Arial" w:hAnsi="Arial" w:cs="Arial"/>
          <w:b/>
          <w:bCs/>
          <w:sz w:val="20"/>
          <w:szCs w:val="20"/>
        </w:rPr>
      </w:pP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r w:rsidRPr="008941EE">
        <w:rPr>
          <w:rFonts w:ascii="Arial" w:hAnsi="Arial" w:cs="Arial"/>
          <w:b/>
          <w:bCs/>
          <w:sz w:val="20"/>
          <w:szCs w:val="20"/>
        </w:rPr>
        <w:tab/>
      </w:r>
    </w:p>
    <w:p w14:paraId="6A1446E4" w14:textId="77777777" w:rsidR="004D5CAF" w:rsidRPr="008941EE" w:rsidRDefault="004D5CAF" w:rsidP="004D5CAF">
      <w:pPr>
        <w:pStyle w:val="NoSpacing"/>
        <w:shd w:val="clear" w:color="auto" w:fill="FFFFFF" w:themeFill="background1"/>
        <w:jc w:val="both"/>
        <w:rPr>
          <w:rFonts w:ascii="Arial" w:hAnsi="Arial" w:cs="Arial"/>
          <w:b/>
          <w:bCs/>
          <w:sz w:val="20"/>
          <w:szCs w:val="20"/>
          <w:u w:val="single"/>
        </w:rPr>
      </w:pPr>
      <w:r w:rsidRPr="008941EE">
        <w:rPr>
          <w:rFonts w:ascii="Arial" w:hAnsi="Arial" w:cs="Arial"/>
          <w:bCs/>
          <w:sz w:val="20"/>
          <w:szCs w:val="20"/>
        </w:rPr>
        <w:t>The Banks are requested to comply with the RBI instructions of ensuring conduct of one FLC meeting by each rural Branch on a monthly basis.</w:t>
      </w:r>
    </w:p>
    <w:p w14:paraId="26F09908" w14:textId="66B695FF" w:rsidR="004D5CAF" w:rsidRDefault="004D5CAF" w:rsidP="004D5CAF">
      <w:pPr>
        <w:pStyle w:val="NoSpacing"/>
        <w:shd w:val="clear" w:color="auto" w:fill="FFFFFF" w:themeFill="background1"/>
        <w:jc w:val="both"/>
        <w:rPr>
          <w:rFonts w:ascii="Arial" w:hAnsi="Arial" w:cs="Arial"/>
          <w:b/>
          <w:bCs/>
          <w:sz w:val="20"/>
          <w:szCs w:val="20"/>
          <w:u w:val="single"/>
        </w:rPr>
      </w:pPr>
    </w:p>
    <w:p w14:paraId="05A53CDE" w14:textId="77777777" w:rsidR="00407FA2" w:rsidRPr="008941EE" w:rsidRDefault="00407FA2" w:rsidP="004D5CAF">
      <w:pPr>
        <w:pStyle w:val="NoSpacing"/>
        <w:shd w:val="clear" w:color="auto" w:fill="FFFFFF" w:themeFill="background1"/>
        <w:jc w:val="both"/>
        <w:rPr>
          <w:rFonts w:ascii="Arial" w:hAnsi="Arial" w:cs="Arial"/>
          <w:b/>
          <w:bCs/>
          <w:sz w:val="20"/>
          <w:szCs w:val="20"/>
          <w:u w:val="single"/>
        </w:rPr>
      </w:pPr>
    </w:p>
    <w:p w14:paraId="772B9993" w14:textId="77777777" w:rsidR="004D5CAF" w:rsidRPr="008941EE" w:rsidRDefault="004D5CAF" w:rsidP="004D5CAF">
      <w:pPr>
        <w:pStyle w:val="NoSpacing"/>
        <w:shd w:val="clear" w:color="auto" w:fill="FFFFFF" w:themeFill="background1"/>
        <w:jc w:val="both"/>
        <w:rPr>
          <w:rFonts w:ascii="Arial" w:hAnsi="Arial" w:cs="Arial"/>
          <w:b/>
          <w:bCs/>
          <w:sz w:val="20"/>
          <w:szCs w:val="20"/>
          <w:u w:val="single"/>
        </w:rPr>
      </w:pPr>
    </w:p>
    <w:p w14:paraId="5EAF9C27" w14:textId="77777777" w:rsidR="004D5CAF" w:rsidRPr="008941EE" w:rsidRDefault="004D5CAF" w:rsidP="004D5CAF">
      <w:pPr>
        <w:pStyle w:val="NoSpacing"/>
        <w:shd w:val="clear" w:color="auto" w:fill="FFFFFF" w:themeFill="background1"/>
        <w:jc w:val="both"/>
        <w:rPr>
          <w:rFonts w:ascii="Arial" w:hAnsi="Arial" w:cs="Arial"/>
          <w:b/>
          <w:bCs/>
          <w:sz w:val="20"/>
          <w:szCs w:val="20"/>
          <w:u w:val="single"/>
        </w:rPr>
      </w:pPr>
      <w:r w:rsidRPr="008941EE">
        <w:rPr>
          <w:rFonts w:ascii="Arial" w:hAnsi="Arial" w:cs="Arial"/>
          <w:b/>
          <w:bCs/>
          <w:sz w:val="20"/>
          <w:szCs w:val="20"/>
          <w:u w:val="single"/>
        </w:rPr>
        <w:t>DETAILS OF ENROLMENT UNDER SOCIAL SECURITY SCHEMES (CUMULATIVE NOS.31.12.2020)</w:t>
      </w:r>
    </w:p>
    <w:p w14:paraId="120678D6" w14:textId="77777777" w:rsidR="004D5CAF" w:rsidRPr="008941EE" w:rsidRDefault="004D5CAF" w:rsidP="004D5CAF">
      <w:pPr>
        <w:pStyle w:val="NoSpacing"/>
        <w:shd w:val="clear" w:color="auto" w:fill="FFFFFF" w:themeFill="background1"/>
        <w:jc w:val="both"/>
        <w:rPr>
          <w:rFonts w:ascii="Arial" w:hAnsi="Arial" w:cs="Arial"/>
          <w:b/>
          <w:sz w:val="20"/>
          <w:szCs w:val="20"/>
          <w:u w:val="single"/>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764"/>
        <w:gridCol w:w="4230"/>
      </w:tblGrid>
      <w:tr w:rsidR="004D5CAF" w:rsidRPr="008941EE" w14:paraId="1D870A6F" w14:textId="77777777" w:rsidTr="00E63714">
        <w:tc>
          <w:tcPr>
            <w:tcW w:w="1134" w:type="dxa"/>
            <w:shd w:val="clear" w:color="auto" w:fill="auto"/>
          </w:tcPr>
          <w:p w14:paraId="1D56561A"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Sl No.</w:t>
            </w:r>
          </w:p>
        </w:tc>
        <w:tc>
          <w:tcPr>
            <w:tcW w:w="3764" w:type="dxa"/>
            <w:shd w:val="clear" w:color="auto" w:fill="auto"/>
          </w:tcPr>
          <w:p w14:paraId="1431EB4E"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Account Type</w:t>
            </w:r>
          </w:p>
        </w:tc>
        <w:tc>
          <w:tcPr>
            <w:tcW w:w="4230" w:type="dxa"/>
            <w:shd w:val="clear" w:color="auto" w:fill="auto"/>
          </w:tcPr>
          <w:p w14:paraId="5A1CCA3A"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Cumulative Numbers</w:t>
            </w:r>
          </w:p>
        </w:tc>
      </w:tr>
      <w:tr w:rsidR="004D5CAF" w:rsidRPr="008941EE" w14:paraId="21F8EF4F" w14:textId="77777777" w:rsidTr="00E63714">
        <w:tc>
          <w:tcPr>
            <w:tcW w:w="1134" w:type="dxa"/>
            <w:shd w:val="clear" w:color="auto" w:fill="auto"/>
          </w:tcPr>
          <w:p w14:paraId="60A8055C"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1</w:t>
            </w:r>
          </w:p>
        </w:tc>
        <w:tc>
          <w:tcPr>
            <w:tcW w:w="3764" w:type="dxa"/>
            <w:shd w:val="clear" w:color="auto" w:fill="auto"/>
          </w:tcPr>
          <w:p w14:paraId="28E28DBD" w14:textId="77777777" w:rsidR="004D5CAF" w:rsidRPr="008941EE" w:rsidRDefault="004D5CAF" w:rsidP="00926550">
            <w:pPr>
              <w:pStyle w:val="NoSpacing"/>
              <w:shd w:val="clear" w:color="auto" w:fill="FFFFFF" w:themeFill="background1"/>
              <w:rPr>
                <w:rFonts w:ascii="Arial" w:hAnsi="Arial" w:cs="Arial"/>
                <w:b/>
                <w:sz w:val="20"/>
                <w:szCs w:val="20"/>
              </w:rPr>
            </w:pPr>
            <w:r w:rsidRPr="008941EE">
              <w:rPr>
                <w:rFonts w:ascii="Arial" w:hAnsi="Arial" w:cs="Arial"/>
                <w:b/>
                <w:bCs/>
                <w:sz w:val="20"/>
                <w:szCs w:val="20"/>
              </w:rPr>
              <w:t>PMJDY</w:t>
            </w:r>
          </w:p>
        </w:tc>
        <w:tc>
          <w:tcPr>
            <w:tcW w:w="4230" w:type="dxa"/>
            <w:shd w:val="clear" w:color="auto" w:fill="auto"/>
            <w:vAlign w:val="bottom"/>
          </w:tcPr>
          <w:p w14:paraId="1664540B" w14:textId="77777777" w:rsidR="004D5CAF" w:rsidRPr="008941EE" w:rsidRDefault="004D5CAF" w:rsidP="00926550">
            <w:pPr>
              <w:shd w:val="clear" w:color="auto" w:fill="FFFFFF" w:themeFill="background1"/>
              <w:spacing w:after="0" w:line="240" w:lineRule="auto"/>
              <w:jc w:val="right"/>
              <w:rPr>
                <w:rFonts w:ascii="Arial" w:hAnsi="Arial" w:cs="Arial"/>
                <w:sz w:val="20"/>
                <w:szCs w:val="20"/>
                <w:lang w:eastAsia="en-IN"/>
              </w:rPr>
            </w:pPr>
            <w:r w:rsidRPr="008941EE">
              <w:rPr>
                <w:rFonts w:ascii="Arial" w:hAnsi="Arial" w:cs="Arial"/>
                <w:sz w:val="20"/>
                <w:szCs w:val="20"/>
              </w:rPr>
              <w:t>18238345</w:t>
            </w:r>
          </w:p>
        </w:tc>
      </w:tr>
      <w:tr w:rsidR="004D5CAF" w:rsidRPr="008941EE" w14:paraId="6AC5074D" w14:textId="77777777" w:rsidTr="00E63714">
        <w:tc>
          <w:tcPr>
            <w:tcW w:w="1134" w:type="dxa"/>
            <w:shd w:val="clear" w:color="auto" w:fill="auto"/>
          </w:tcPr>
          <w:p w14:paraId="66015DD9"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2</w:t>
            </w:r>
          </w:p>
        </w:tc>
        <w:tc>
          <w:tcPr>
            <w:tcW w:w="3764" w:type="dxa"/>
            <w:shd w:val="clear" w:color="auto" w:fill="auto"/>
          </w:tcPr>
          <w:p w14:paraId="5D7A37DB" w14:textId="77777777" w:rsidR="004D5CAF" w:rsidRPr="008941EE" w:rsidRDefault="004D5CAF" w:rsidP="00926550">
            <w:pPr>
              <w:pStyle w:val="NoSpacing"/>
              <w:shd w:val="clear" w:color="auto" w:fill="FFFFFF" w:themeFill="background1"/>
              <w:rPr>
                <w:rFonts w:ascii="Arial" w:hAnsi="Arial" w:cs="Arial"/>
                <w:b/>
                <w:sz w:val="20"/>
                <w:szCs w:val="20"/>
              </w:rPr>
            </w:pPr>
            <w:r w:rsidRPr="008941EE">
              <w:rPr>
                <w:rFonts w:ascii="Arial" w:hAnsi="Arial" w:cs="Arial"/>
                <w:b/>
                <w:bCs/>
                <w:sz w:val="20"/>
                <w:szCs w:val="20"/>
              </w:rPr>
              <w:t>PMJJBY</w:t>
            </w:r>
          </w:p>
        </w:tc>
        <w:tc>
          <w:tcPr>
            <w:tcW w:w="4230" w:type="dxa"/>
            <w:shd w:val="clear" w:color="auto" w:fill="auto"/>
            <w:vAlign w:val="bottom"/>
          </w:tcPr>
          <w:p w14:paraId="34BDA739"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sz w:val="20"/>
                <w:szCs w:val="20"/>
              </w:rPr>
              <w:t>1051013</w:t>
            </w:r>
          </w:p>
        </w:tc>
      </w:tr>
      <w:tr w:rsidR="004D5CAF" w:rsidRPr="008941EE" w14:paraId="12DAC969" w14:textId="77777777" w:rsidTr="00E63714">
        <w:tc>
          <w:tcPr>
            <w:tcW w:w="1134" w:type="dxa"/>
            <w:shd w:val="clear" w:color="auto" w:fill="auto"/>
          </w:tcPr>
          <w:p w14:paraId="23B60DC2"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3</w:t>
            </w:r>
          </w:p>
        </w:tc>
        <w:tc>
          <w:tcPr>
            <w:tcW w:w="3764" w:type="dxa"/>
            <w:shd w:val="clear" w:color="auto" w:fill="auto"/>
          </w:tcPr>
          <w:p w14:paraId="1A3A9DD3" w14:textId="77777777" w:rsidR="004D5CAF" w:rsidRPr="008941EE" w:rsidRDefault="004D5CAF" w:rsidP="00926550">
            <w:pPr>
              <w:pStyle w:val="NoSpacing"/>
              <w:shd w:val="clear" w:color="auto" w:fill="FFFFFF" w:themeFill="background1"/>
              <w:rPr>
                <w:rFonts w:ascii="Arial" w:hAnsi="Arial" w:cs="Arial"/>
                <w:b/>
                <w:sz w:val="20"/>
                <w:szCs w:val="20"/>
              </w:rPr>
            </w:pPr>
            <w:r w:rsidRPr="008941EE">
              <w:rPr>
                <w:rFonts w:ascii="Arial" w:hAnsi="Arial" w:cs="Arial"/>
                <w:b/>
                <w:bCs/>
                <w:sz w:val="20"/>
                <w:szCs w:val="20"/>
              </w:rPr>
              <w:t>PMSBY</w:t>
            </w:r>
          </w:p>
        </w:tc>
        <w:tc>
          <w:tcPr>
            <w:tcW w:w="4230" w:type="dxa"/>
            <w:shd w:val="clear" w:color="auto" w:fill="auto"/>
            <w:vAlign w:val="bottom"/>
          </w:tcPr>
          <w:p w14:paraId="55C57307"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sz w:val="20"/>
                <w:szCs w:val="20"/>
              </w:rPr>
              <w:t>3011266</w:t>
            </w:r>
          </w:p>
        </w:tc>
      </w:tr>
      <w:tr w:rsidR="004D5CAF" w:rsidRPr="008941EE" w14:paraId="3CDBCDA8" w14:textId="77777777" w:rsidTr="00E63714">
        <w:tc>
          <w:tcPr>
            <w:tcW w:w="1134" w:type="dxa"/>
            <w:shd w:val="clear" w:color="auto" w:fill="auto"/>
          </w:tcPr>
          <w:p w14:paraId="6E6D69E7" w14:textId="77777777" w:rsidR="004D5CAF" w:rsidRPr="008941EE" w:rsidRDefault="004D5CAF" w:rsidP="00926550">
            <w:pPr>
              <w:pStyle w:val="NoSpacing"/>
              <w:shd w:val="clear" w:color="auto" w:fill="FFFFFF" w:themeFill="background1"/>
              <w:jc w:val="center"/>
              <w:rPr>
                <w:rFonts w:ascii="Arial" w:hAnsi="Arial" w:cs="Arial"/>
                <w:b/>
                <w:bCs/>
                <w:sz w:val="20"/>
                <w:szCs w:val="20"/>
              </w:rPr>
            </w:pPr>
            <w:r w:rsidRPr="008941EE">
              <w:rPr>
                <w:rFonts w:ascii="Arial" w:hAnsi="Arial" w:cs="Arial"/>
                <w:b/>
                <w:bCs/>
                <w:sz w:val="20"/>
                <w:szCs w:val="20"/>
              </w:rPr>
              <w:t>4</w:t>
            </w:r>
          </w:p>
        </w:tc>
        <w:tc>
          <w:tcPr>
            <w:tcW w:w="3764" w:type="dxa"/>
            <w:shd w:val="clear" w:color="auto" w:fill="auto"/>
          </w:tcPr>
          <w:p w14:paraId="7684BBED" w14:textId="77777777" w:rsidR="004D5CAF" w:rsidRPr="008941EE" w:rsidRDefault="004D5CAF" w:rsidP="00926550">
            <w:pPr>
              <w:pStyle w:val="NoSpacing"/>
              <w:shd w:val="clear" w:color="auto" w:fill="FFFFFF" w:themeFill="background1"/>
              <w:rPr>
                <w:rFonts w:ascii="Arial" w:hAnsi="Arial" w:cs="Arial"/>
                <w:b/>
                <w:sz w:val="20"/>
                <w:szCs w:val="20"/>
              </w:rPr>
            </w:pPr>
            <w:r w:rsidRPr="008941EE">
              <w:rPr>
                <w:rFonts w:ascii="Arial" w:hAnsi="Arial" w:cs="Arial"/>
                <w:b/>
                <w:bCs/>
                <w:sz w:val="20"/>
                <w:szCs w:val="20"/>
              </w:rPr>
              <w:t>APY</w:t>
            </w:r>
          </w:p>
        </w:tc>
        <w:tc>
          <w:tcPr>
            <w:tcW w:w="4230" w:type="dxa"/>
            <w:shd w:val="clear" w:color="auto" w:fill="auto"/>
            <w:vAlign w:val="bottom"/>
          </w:tcPr>
          <w:p w14:paraId="5D2A5A6C" w14:textId="77777777" w:rsidR="004D5CAF" w:rsidRPr="008941EE" w:rsidRDefault="004D5CAF" w:rsidP="00926550">
            <w:pPr>
              <w:shd w:val="clear" w:color="auto" w:fill="FFFFFF" w:themeFill="background1"/>
              <w:spacing w:after="0" w:line="240" w:lineRule="auto"/>
              <w:jc w:val="right"/>
              <w:rPr>
                <w:rFonts w:ascii="Arial" w:hAnsi="Arial" w:cs="Arial"/>
                <w:sz w:val="20"/>
                <w:szCs w:val="20"/>
              </w:rPr>
            </w:pPr>
            <w:r w:rsidRPr="008941EE">
              <w:rPr>
                <w:rFonts w:ascii="Arial" w:hAnsi="Arial" w:cs="Arial"/>
                <w:sz w:val="20"/>
                <w:szCs w:val="20"/>
              </w:rPr>
              <w:t>533004</w:t>
            </w:r>
          </w:p>
        </w:tc>
      </w:tr>
    </w:tbl>
    <w:p w14:paraId="576D7980" w14:textId="77777777" w:rsidR="004D5CAF" w:rsidRPr="008941EE" w:rsidRDefault="004D5CAF" w:rsidP="004D5CA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1DDB0AAE" w14:textId="2F1CD356" w:rsidR="004D5CAF" w:rsidRDefault="004D5CAF" w:rsidP="004D5CA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7FE4570A" w14:textId="77777777" w:rsidR="00407FA2" w:rsidRPr="008941EE" w:rsidRDefault="00407FA2" w:rsidP="004D5CA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77356D41" w14:textId="302EA561" w:rsidR="004D5CAF" w:rsidRPr="008941EE" w:rsidRDefault="004D5CAF" w:rsidP="004D5CA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r w:rsidRPr="008941EE">
        <w:rPr>
          <w:rFonts w:ascii="Arial" w:hAnsi="Arial" w:cs="Arial"/>
          <w:b/>
          <w:bCs/>
          <w:sz w:val="20"/>
          <w:szCs w:val="20"/>
          <w:u w:val="single"/>
        </w:rPr>
        <w:t xml:space="preserve">AGENDA- </w:t>
      </w:r>
      <w:r w:rsidR="00407FA2">
        <w:rPr>
          <w:rFonts w:ascii="Arial" w:hAnsi="Arial" w:cs="Arial"/>
          <w:b/>
          <w:bCs/>
          <w:sz w:val="20"/>
          <w:szCs w:val="20"/>
          <w:u w:val="single"/>
        </w:rPr>
        <w:t>5</w:t>
      </w:r>
    </w:p>
    <w:p w14:paraId="57AD51B8" w14:textId="77777777" w:rsidR="004D5CAF" w:rsidRPr="008941EE" w:rsidRDefault="004D5CAF" w:rsidP="004D5CA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2F24EA78" w14:textId="77777777" w:rsidR="004D5CAF" w:rsidRPr="00F0718B" w:rsidRDefault="004D5CAF" w:rsidP="004D5CAF">
      <w:pPr>
        <w:pStyle w:val="ListParagraph"/>
        <w:numPr>
          <w:ilvl w:val="0"/>
          <w:numId w:val="35"/>
        </w:numPr>
        <w:shd w:val="clear" w:color="auto" w:fill="FFFFFF" w:themeFill="background1"/>
        <w:autoSpaceDE w:val="0"/>
        <w:autoSpaceDN w:val="0"/>
        <w:adjustRightInd w:val="0"/>
        <w:spacing w:after="0" w:line="240" w:lineRule="auto"/>
        <w:jc w:val="both"/>
        <w:rPr>
          <w:rFonts w:ascii="Arial" w:hAnsi="Arial" w:cs="Arial"/>
          <w:b/>
          <w:bCs/>
          <w:sz w:val="20"/>
          <w:szCs w:val="20"/>
        </w:rPr>
      </w:pPr>
      <w:r w:rsidRPr="00F0718B">
        <w:rPr>
          <w:rFonts w:ascii="Arial" w:hAnsi="Arial" w:cs="Arial"/>
          <w:b/>
          <w:bCs/>
          <w:sz w:val="20"/>
          <w:szCs w:val="20"/>
        </w:rPr>
        <w:t xml:space="preserve">RSETI: </w:t>
      </w:r>
      <w:r w:rsidRPr="00F0718B">
        <w:rPr>
          <w:rFonts w:ascii="Arial" w:hAnsi="Arial" w:cs="Arial"/>
          <w:b/>
          <w:sz w:val="20"/>
          <w:szCs w:val="20"/>
        </w:rPr>
        <w:t>There are 26 RSETIs in Assam. The performances of the RSETIs for the FY(2020-21) as on 31.12.2020, are as under:-</w:t>
      </w:r>
    </w:p>
    <w:p w14:paraId="3643C347" w14:textId="77777777" w:rsidR="004D5CAF" w:rsidRPr="008941EE" w:rsidRDefault="004D5CAF" w:rsidP="004D5CAF">
      <w:pPr>
        <w:shd w:val="clear" w:color="auto" w:fill="FFFFFF" w:themeFill="background1"/>
        <w:autoSpaceDE w:val="0"/>
        <w:autoSpaceDN w:val="0"/>
        <w:adjustRightInd w:val="0"/>
        <w:spacing w:after="0" w:line="240" w:lineRule="auto"/>
        <w:ind w:left="720"/>
        <w:jc w:val="both"/>
        <w:rPr>
          <w:rFonts w:ascii="Arial" w:hAnsi="Arial" w:cs="Arial"/>
          <w:b/>
          <w:bCs/>
          <w:sz w:val="20"/>
          <w:szCs w:val="20"/>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418"/>
        <w:gridCol w:w="1134"/>
        <w:gridCol w:w="1417"/>
        <w:gridCol w:w="1134"/>
        <w:gridCol w:w="992"/>
        <w:gridCol w:w="851"/>
        <w:gridCol w:w="1276"/>
      </w:tblGrid>
      <w:tr w:rsidR="00C01538" w:rsidRPr="008941EE" w14:paraId="533791FD" w14:textId="77777777" w:rsidTr="00C01538">
        <w:trPr>
          <w:trHeight w:val="538"/>
        </w:trPr>
        <w:tc>
          <w:tcPr>
            <w:tcW w:w="1134" w:type="dxa"/>
            <w:vAlign w:val="center"/>
          </w:tcPr>
          <w:p w14:paraId="60A751C8" w14:textId="085705D7"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Sponsoring Bank</w:t>
            </w:r>
          </w:p>
        </w:tc>
        <w:tc>
          <w:tcPr>
            <w:tcW w:w="1418" w:type="dxa"/>
            <w:vAlign w:val="center"/>
          </w:tcPr>
          <w:p w14:paraId="0DF96171" w14:textId="2BFB6A8F"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Location of RSETI</w:t>
            </w:r>
          </w:p>
        </w:tc>
        <w:tc>
          <w:tcPr>
            <w:tcW w:w="1134" w:type="dxa"/>
            <w:vAlign w:val="center"/>
          </w:tcPr>
          <w:p w14:paraId="331BE23A" w14:textId="48A8DDDD"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Annual Training Target</w:t>
            </w:r>
          </w:p>
        </w:tc>
        <w:tc>
          <w:tcPr>
            <w:tcW w:w="1417" w:type="dxa"/>
            <w:vAlign w:val="center"/>
          </w:tcPr>
          <w:p w14:paraId="4FC28B0F" w14:textId="6B2799B4"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Training Actual up to date</w:t>
            </w:r>
          </w:p>
        </w:tc>
        <w:tc>
          <w:tcPr>
            <w:tcW w:w="1134" w:type="dxa"/>
            <w:tcBorders>
              <w:right w:val="single" w:sz="4" w:space="0" w:color="auto"/>
            </w:tcBorders>
            <w:vAlign w:val="center"/>
          </w:tcPr>
          <w:p w14:paraId="755D9CEE" w14:textId="6C327465"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Nos. of Settlement</w:t>
            </w:r>
          </w:p>
        </w:tc>
        <w:tc>
          <w:tcPr>
            <w:tcW w:w="992" w:type="dxa"/>
            <w:tcBorders>
              <w:left w:val="single" w:sz="4" w:space="0" w:color="auto"/>
            </w:tcBorders>
            <w:vAlign w:val="center"/>
          </w:tcPr>
          <w:p w14:paraId="235A588A" w14:textId="5EE005F1"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Settlement rate in %</w:t>
            </w:r>
          </w:p>
        </w:tc>
        <w:tc>
          <w:tcPr>
            <w:tcW w:w="851" w:type="dxa"/>
            <w:tcBorders>
              <w:right w:val="single" w:sz="4" w:space="0" w:color="auto"/>
            </w:tcBorders>
            <w:vAlign w:val="center"/>
          </w:tcPr>
          <w:p w14:paraId="5C036632" w14:textId="60017505"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 xml:space="preserve">Nos. of Credit Linkage </w:t>
            </w:r>
          </w:p>
        </w:tc>
        <w:tc>
          <w:tcPr>
            <w:tcW w:w="1276" w:type="dxa"/>
            <w:tcBorders>
              <w:left w:val="single" w:sz="4" w:space="0" w:color="auto"/>
            </w:tcBorders>
            <w:vAlign w:val="center"/>
          </w:tcPr>
          <w:p w14:paraId="0974719F" w14:textId="36BF2942"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Credit Linkage in %</w:t>
            </w:r>
          </w:p>
        </w:tc>
      </w:tr>
      <w:tr w:rsidR="00C01538" w:rsidRPr="008941EE" w14:paraId="599F764D" w14:textId="77777777" w:rsidTr="00C01538">
        <w:tc>
          <w:tcPr>
            <w:tcW w:w="1134" w:type="dxa"/>
            <w:vMerge w:val="restart"/>
          </w:tcPr>
          <w:p w14:paraId="08238EBB" w14:textId="77777777" w:rsidR="00C01538" w:rsidRPr="00C01538" w:rsidRDefault="00C01538" w:rsidP="00C01538">
            <w:pPr>
              <w:pStyle w:val="NoSpacing"/>
              <w:shd w:val="clear" w:color="auto" w:fill="FFFFFF"/>
              <w:jc w:val="center"/>
              <w:rPr>
                <w:rFonts w:ascii="Arial" w:hAnsi="Arial" w:cs="Arial"/>
                <w:b/>
                <w:bCs/>
                <w:sz w:val="16"/>
                <w:szCs w:val="16"/>
              </w:rPr>
            </w:pPr>
          </w:p>
          <w:p w14:paraId="57274166" w14:textId="77777777" w:rsidR="00C01538" w:rsidRPr="00C01538" w:rsidRDefault="00C01538" w:rsidP="00C01538">
            <w:pPr>
              <w:pStyle w:val="NoSpacing"/>
              <w:shd w:val="clear" w:color="auto" w:fill="FFFFFF"/>
              <w:jc w:val="center"/>
              <w:rPr>
                <w:rFonts w:ascii="Arial" w:hAnsi="Arial" w:cs="Arial"/>
                <w:b/>
                <w:bCs/>
                <w:sz w:val="16"/>
                <w:szCs w:val="16"/>
              </w:rPr>
            </w:pPr>
          </w:p>
          <w:p w14:paraId="1804B901" w14:textId="77777777" w:rsidR="00C01538" w:rsidRPr="00C01538" w:rsidRDefault="00C01538" w:rsidP="00C01538">
            <w:pPr>
              <w:pStyle w:val="NoSpacing"/>
              <w:shd w:val="clear" w:color="auto" w:fill="FFFFFF"/>
              <w:jc w:val="center"/>
              <w:rPr>
                <w:rFonts w:ascii="Arial" w:hAnsi="Arial" w:cs="Arial"/>
                <w:b/>
                <w:bCs/>
                <w:sz w:val="16"/>
                <w:szCs w:val="16"/>
              </w:rPr>
            </w:pPr>
          </w:p>
          <w:p w14:paraId="049FA26F" w14:textId="083A11C4"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SBI</w:t>
            </w:r>
          </w:p>
        </w:tc>
        <w:tc>
          <w:tcPr>
            <w:tcW w:w="1418" w:type="dxa"/>
          </w:tcPr>
          <w:p w14:paraId="7B272648" w14:textId="3A82106B" w:rsidR="00C01538" w:rsidRPr="00C01538" w:rsidRDefault="00C01538" w:rsidP="00C01538">
            <w:pPr>
              <w:spacing w:after="0" w:line="240" w:lineRule="auto"/>
              <w:rPr>
                <w:rFonts w:ascii="Arial" w:hAnsi="Arial" w:cs="Arial"/>
                <w:sz w:val="16"/>
                <w:szCs w:val="16"/>
              </w:rPr>
            </w:pPr>
            <w:r w:rsidRPr="00C01538">
              <w:rPr>
                <w:sz w:val="16"/>
                <w:szCs w:val="16"/>
              </w:rPr>
              <w:t>Baksa</w:t>
            </w:r>
          </w:p>
        </w:tc>
        <w:tc>
          <w:tcPr>
            <w:tcW w:w="1134" w:type="dxa"/>
            <w:vAlign w:val="center"/>
          </w:tcPr>
          <w:p w14:paraId="27F48D92" w14:textId="2493BC9E"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275</w:t>
            </w:r>
          </w:p>
        </w:tc>
        <w:tc>
          <w:tcPr>
            <w:tcW w:w="1417" w:type="dxa"/>
            <w:shd w:val="clear" w:color="auto" w:fill="FFFFFF"/>
            <w:vAlign w:val="center"/>
          </w:tcPr>
          <w:p w14:paraId="6BE7E5CA" w14:textId="6F697143" w:rsidR="00C01538" w:rsidRPr="00C01538" w:rsidRDefault="00C01538" w:rsidP="00C01538">
            <w:pPr>
              <w:spacing w:after="0" w:line="240" w:lineRule="auto"/>
              <w:jc w:val="center"/>
              <w:rPr>
                <w:rFonts w:ascii="Arial" w:hAnsi="Arial" w:cs="Arial"/>
                <w:sz w:val="16"/>
                <w:szCs w:val="16"/>
              </w:rPr>
            </w:pPr>
            <w:r w:rsidRPr="00C01538">
              <w:rPr>
                <w:sz w:val="16"/>
                <w:szCs w:val="16"/>
              </w:rPr>
              <w:t>354</w:t>
            </w:r>
          </w:p>
        </w:tc>
        <w:tc>
          <w:tcPr>
            <w:tcW w:w="1134" w:type="dxa"/>
            <w:tcBorders>
              <w:right w:val="single" w:sz="4" w:space="0" w:color="auto"/>
            </w:tcBorders>
            <w:shd w:val="clear" w:color="auto" w:fill="FFFFFF"/>
            <w:vAlign w:val="center"/>
          </w:tcPr>
          <w:p w14:paraId="3A6768B9" w14:textId="7EF983D3" w:rsidR="00C01538" w:rsidRPr="00C01538" w:rsidRDefault="00C01538" w:rsidP="00C01538">
            <w:pPr>
              <w:spacing w:after="0" w:line="240" w:lineRule="auto"/>
              <w:jc w:val="center"/>
              <w:rPr>
                <w:rFonts w:ascii="Arial" w:hAnsi="Arial" w:cs="Arial"/>
                <w:sz w:val="16"/>
                <w:szCs w:val="16"/>
              </w:rPr>
            </w:pPr>
            <w:r w:rsidRPr="00C01538">
              <w:rPr>
                <w:sz w:val="16"/>
                <w:szCs w:val="16"/>
              </w:rPr>
              <w:t>287</w:t>
            </w:r>
          </w:p>
        </w:tc>
        <w:tc>
          <w:tcPr>
            <w:tcW w:w="992" w:type="dxa"/>
            <w:tcBorders>
              <w:left w:val="single" w:sz="4" w:space="0" w:color="auto"/>
            </w:tcBorders>
            <w:shd w:val="clear" w:color="auto" w:fill="FFFFFF"/>
            <w:vAlign w:val="center"/>
          </w:tcPr>
          <w:p w14:paraId="2C29623E" w14:textId="404A6F4D" w:rsidR="00C01538" w:rsidRPr="00C01538" w:rsidRDefault="00C01538" w:rsidP="00C01538">
            <w:pPr>
              <w:spacing w:after="0" w:line="240" w:lineRule="auto"/>
              <w:jc w:val="center"/>
              <w:rPr>
                <w:rFonts w:ascii="Arial" w:hAnsi="Arial" w:cs="Arial"/>
                <w:sz w:val="16"/>
                <w:szCs w:val="16"/>
              </w:rPr>
            </w:pPr>
            <w:r w:rsidRPr="00C01538">
              <w:rPr>
                <w:sz w:val="16"/>
                <w:szCs w:val="16"/>
              </w:rPr>
              <w:t>81.07</w:t>
            </w:r>
          </w:p>
        </w:tc>
        <w:tc>
          <w:tcPr>
            <w:tcW w:w="851" w:type="dxa"/>
            <w:tcBorders>
              <w:right w:val="single" w:sz="4" w:space="0" w:color="auto"/>
            </w:tcBorders>
            <w:shd w:val="clear" w:color="auto" w:fill="FFFFFF"/>
            <w:vAlign w:val="center"/>
          </w:tcPr>
          <w:p w14:paraId="4AAAA09E" w14:textId="503545B6" w:rsidR="00C01538" w:rsidRPr="00C01538" w:rsidRDefault="00C01538" w:rsidP="00C01538">
            <w:pPr>
              <w:spacing w:after="0" w:line="240" w:lineRule="auto"/>
              <w:jc w:val="center"/>
              <w:rPr>
                <w:rFonts w:ascii="Arial" w:hAnsi="Arial" w:cs="Arial"/>
                <w:sz w:val="16"/>
                <w:szCs w:val="16"/>
              </w:rPr>
            </w:pPr>
            <w:r w:rsidRPr="00C01538">
              <w:rPr>
                <w:sz w:val="16"/>
                <w:szCs w:val="16"/>
              </w:rPr>
              <w:t>259</w:t>
            </w:r>
          </w:p>
        </w:tc>
        <w:tc>
          <w:tcPr>
            <w:tcW w:w="1276" w:type="dxa"/>
            <w:tcBorders>
              <w:left w:val="single" w:sz="4" w:space="0" w:color="auto"/>
            </w:tcBorders>
            <w:shd w:val="clear" w:color="auto" w:fill="FFFFFF"/>
            <w:vAlign w:val="center"/>
          </w:tcPr>
          <w:p w14:paraId="0EE09ACD" w14:textId="345A043E" w:rsidR="00C01538" w:rsidRPr="00C01538" w:rsidRDefault="00C01538" w:rsidP="00C01538">
            <w:pPr>
              <w:spacing w:after="0" w:line="240" w:lineRule="auto"/>
              <w:jc w:val="center"/>
              <w:rPr>
                <w:rFonts w:ascii="Arial" w:hAnsi="Arial" w:cs="Arial"/>
                <w:sz w:val="16"/>
                <w:szCs w:val="16"/>
              </w:rPr>
            </w:pPr>
            <w:r w:rsidRPr="00C01538">
              <w:rPr>
                <w:sz w:val="16"/>
                <w:szCs w:val="16"/>
              </w:rPr>
              <w:t>90.24</w:t>
            </w:r>
          </w:p>
        </w:tc>
      </w:tr>
      <w:tr w:rsidR="00C01538" w:rsidRPr="008941EE" w14:paraId="317312D6" w14:textId="77777777" w:rsidTr="00C01538">
        <w:tc>
          <w:tcPr>
            <w:tcW w:w="1134" w:type="dxa"/>
            <w:vMerge/>
          </w:tcPr>
          <w:p w14:paraId="558A3AEB" w14:textId="77777777" w:rsidR="00C01538" w:rsidRPr="00C01538" w:rsidRDefault="00C01538" w:rsidP="00C01538">
            <w:pPr>
              <w:pStyle w:val="NoSpacing"/>
              <w:shd w:val="clear" w:color="auto" w:fill="FFFFFF"/>
              <w:jc w:val="center"/>
              <w:rPr>
                <w:rFonts w:ascii="Arial" w:hAnsi="Arial" w:cs="Arial"/>
                <w:b/>
                <w:bCs/>
                <w:sz w:val="16"/>
                <w:szCs w:val="16"/>
              </w:rPr>
            </w:pPr>
          </w:p>
        </w:tc>
        <w:tc>
          <w:tcPr>
            <w:tcW w:w="1418" w:type="dxa"/>
          </w:tcPr>
          <w:p w14:paraId="33032622" w14:textId="4627C494" w:rsidR="00C01538" w:rsidRPr="00C01538" w:rsidRDefault="00C01538" w:rsidP="00C01538">
            <w:pPr>
              <w:spacing w:after="0" w:line="240" w:lineRule="auto"/>
              <w:rPr>
                <w:rFonts w:ascii="Arial" w:hAnsi="Arial" w:cs="Arial"/>
                <w:sz w:val="16"/>
                <w:szCs w:val="16"/>
              </w:rPr>
            </w:pPr>
            <w:r w:rsidRPr="00C01538">
              <w:rPr>
                <w:sz w:val="16"/>
                <w:szCs w:val="16"/>
              </w:rPr>
              <w:t>Chirang</w:t>
            </w:r>
          </w:p>
        </w:tc>
        <w:tc>
          <w:tcPr>
            <w:tcW w:w="1134" w:type="dxa"/>
            <w:vAlign w:val="center"/>
          </w:tcPr>
          <w:p w14:paraId="1ADABB3F" w14:textId="5821EBFA"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250</w:t>
            </w:r>
          </w:p>
        </w:tc>
        <w:tc>
          <w:tcPr>
            <w:tcW w:w="1417" w:type="dxa"/>
            <w:shd w:val="clear" w:color="auto" w:fill="FFFFFF"/>
            <w:vAlign w:val="center"/>
          </w:tcPr>
          <w:p w14:paraId="544E3202" w14:textId="097B94E5" w:rsidR="00C01538" w:rsidRPr="00C01538" w:rsidRDefault="00C01538" w:rsidP="00C01538">
            <w:pPr>
              <w:spacing w:after="0" w:line="240" w:lineRule="auto"/>
              <w:jc w:val="center"/>
              <w:rPr>
                <w:rFonts w:ascii="Arial" w:hAnsi="Arial" w:cs="Arial"/>
                <w:sz w:val="16"/>
                <w:szCs w:val="16"/>
              </w:rPr>
            </w:pPr>
            <w:r w:rsidRPr="00C01538">
              <w:rPr>
                <w:sz w:val="16"/>
                <w:szCs w:val="16"/>
              </w:rPr>
              <w:t>250</w:t>
            </w:r>
          </w:p>
        </w:tc>
        <w:tc>
          <w:tcPr>
            <w:tcW w:w="1134" w:type="dxa"/>
            <w:tcBorders>
              <w:right w:val="single" w:sz="4" w:space="0" w:color="auto"/>
            </w:tcBorders>
            <w:shd w:val="clear" w:color="auto" w:fill="FFFFFF"/>
            <w:vAlign w:val="center"/>
          </w:tcPr>
          <w:p w14:paraId="56E15390" w14:textId="0ECAE90F" w:rsidR="00C01538" w:rsidRPr="00C01538" w:rsidRDefault="00C01538" w:rsidP="00C01538">
            <w:pPr>
              <w:spacing w:after="0" w:line="240" w:lineRule="auto"/>
              <w:jc w:val="center"/>
              <w:rPr>
                <w:rFonts w:ascii="Arial" w:hAnsi="Arial" w:cs="Arial"/>
                <w:sz w:val="16"/>
                <w:szCs w:val="16"/>
              </w:rPr>
            </w:pPr>
            <w:r w:rsidRPr="00C01538">
              <w:rPr>
                <w:sz w:val="16"/>
                <w:szCs w:val="16"/>
              </w:rPr>
              <w:t>88</w:t>
            </w:r>
          </w:p>
        </w:tc>
        <w:tc>
          <w:tcPr>
            <w:tcW w:w="992" w:type="dxa"/>
            <w:tcBorders>
              <w:left w:val="single" w:sz="4" w:space="0" w:color="auto"/>
            </w:tcBorders>
            <w:shd w:val="clear" w:color="auto" w:fill="FFFFFF"/>
            <w:vAlign w:val="center"/>
          </w:tcPr>
          <w:p w14:paraId="1D4F972D" w14:textId="67F1C703" w:rsidR="00C01538" w:rsidRPr="00C01538" w:rsidRDefault="00C01538" w:rsidP="00C01538">
            <w:pPr>
              <w:spacing w:after="0" w:line="240" w:lineRule="auto"/>
              <w:jc w:val="center"/>
              <w:rPr>
                <w:rFonts w:ascii="Arial" w:hAnsi="Arial" w:cs="Arial"/>
                <w:sz w:val="16"/>
                <w:szCs w:val="16"/>
              </w:rPr>
            </w:pPr>
            <w:r w:rsidRPr="00C01538">
              <w:rPr>
                <w:sz w:val="16"/>
                <w:szCs w:val="16"/>
              </w:rPr>
              <w:t>35.20</w:t>
            </w:r>
          </w:p>
        </w:tc>
        <w:tc>
          <w:tcPr>
            <w:tcW w:w="851" w:type="dxa"/>
            <w:tcBorders>
              <w:right w:val="single" w:sz="4" w:space="0" w:color="auto"/>
            </w:tcBorders>
            <w:shd w:val="clear" w:color="auto" w:fill="FFFFFF"/>
            <w:vAlign w:val="center"/>
          </w:tcPr>
          <w:p w14:paraId="1167675A" w14:textId="00B9785B" w:rsidR="00C01538" w:rsidRPr="00C01538" w:rsidRDefault="00C01538" w:rsidP="00C01538">
            <w:pPr>
              <w:spacing w:after="0" w:line="240" w:lineRule="auto"/>
              <w:jc w:val="center"/>
              <w:rPr>
                <w:rFonts w:ascii="Arial" w:hAnsi="Arial" w:cs="Arial"/>
                <w:sz w:val="16"/>
                <w:szCs w:val="16"/>
              </w:rPr>
            </w:pPr>
            <w:r w:rsidRPr="00C01538">
              <w:rPr>
                <w:sz w:val="16"/>
                <w:szCs w:val="16"/>
              </w:rPr>
              <w:t>4</w:t>
            </w:r>
          </w:p>
        </w:tc>
        <w:tc>
          <w:tcPr>
            <w:tcW w:w="1276" w:type="dxa"/>
            <w:tcBorders>
              <w:left w:val="single" w:sz="4" w:space="0" w:color="auto"/>
            </w:tcBorders>
            <w:shd w:val="clear" w:color="auto" w:fill="FFFFFF"/>
            <w:vAlign w:val="center"/>
          </w:tcPr>
          <w:p w14:paraId="46F49E8B" w14:textId="661AB382" w:rsidR="00C01538" w:rsidRPr="00C01538" w:rsidRDefault="00C01538" w:rsidP="00C01538">
            <w:pPr>
              <w:spacing w:after="0" w:line="240" w:lineRule="auto"/>
              <w:jc w:val="center"/>
              <w:rPr>
                <w:rFonts w:ascii="Arial" w:hAnsi="Arial" w:cs="Arial"/>
                <w:sz w:val="16"/>
                <w:szCs w:val="16"/>
              </w:rPr>
            </w:pPr>
            <w:r w:rsidRPr="00C01538">
              <w:rPr>
                <w:sz w:val="16"/>
                <w:szCs w:val="16"/>
              </w:rPr>
              <w:t>4.55</w:t>
            </w:r>
          </w:p>
        </w:tc>
      </w:tr>
      <w:tr w:rsidR="00C01538" w:rsidRPr="008941EE" w14:paraId="2068593D" w14:textId="77777777" w:rsidTr="00C01538">
        <w:trPr>
          <w:trHeight w:val="252"/>
        </w:trPr>
        <w:tc>
          <w:tcPr>
            <w:tcW w:w="1134" w:type="dxa"/>
            <w:vMerge/>
          </w:tcPr>
          <w:p w14:paraId="26A67B81"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5BDCBC95" w14:textId="3105644A" w:rsidR="00C01538" w:rsidRPr="00C01538" w:rsidRDefault="00C01538" w:rsidP="00C01538">
            <w:pPr>
              <w:spacing w:after="0" w:line="240" w:lineRule="auto"/>
              <w:rPr>
                <w:rFonts w:ascii="Arial" w:hAnsi="Arial" w:cs="Arial"/>
                <w:sz w:val="16"/>
                <w:szCs w:val="16"/>
              </w:rPr>
            </w:pPr>
            <w:r w:rsidRPr="00C01538">
              <w:rPr>
                <w:sz w:val="16"/>
                <w:szCs w:val="16"/>
              </w:rPr>
              <w:t>Dima Hasao</w:t>
            </w:r>
          </w:p>
        </w:tc>
        <w:tc>
          <w:tcPr>
            <w:tcW w:w="1134" w:type="dxa"/>
            <w:vAlign w:val="center"/>
          </w:tcPr>
          <w:p w14:paraId="3E3B8D3A" w14:textId="10E9C8A8"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300</w:t>
            </w:r>
          </w:p>
        </w:tc>
        <w:tc>
          <w:tcPr>
            <w:tcW w:w="1417" w:type="dxa"/>
            <w:shd w:val="clear" w:color="auto" w:fill="FFFFFF"/>
            <w:vAlign w:val="center"/>
          </w:tcPr>
          <w:p w14:paraId="0DA5AF88" w14:textId="2D89E9B9" w:rsidR="00C01538" w:rsidRPr="00C01538" w:rsidRDefault="00C01538" w:rsidP="00C01538">
            <w:pPr>
              <w:spacing w:after="0" w:line="240" w:lineRule="auto"/>
              <w:jc w:val="center"/>
              <w:rPr>
                <w:rFonts w:ascii="Arial" w:hAnsi="Arial" w:cs="Arial"/>
                <w:sz w:val="16"/>
                <w:szCs w:val="16"/>
              </w:rPr>
            </w:pPr>
            <w:r w:rsidRPr="00C01538">
              <w:rPr>
                <w:sz w:val="16"/>
                <w:szCs w:val="16"/>
              </w:rPr>
              <w:t>298</w:t>
            </w:r>
          </w:p>
        </w:tc>
        <w:tc>
          <w:tcPr>
            <w:tcW w:w="1134" w:type="dxa"/>
            <w:tcBorders>
              <w:right w:val="single" w:sz="4" w:space="0" w:color="auto"/>
            </w:tcBorders>
            <w:shd w:val="clear" w:color="auto" w:fill="FFFFFF"/>
            <w:vAlign w:val="center"/>
          </w:tcPr>
          <w:p w14:paraId="284BB67F" w14:textId="63CEE55D" w:rsidR="00C01538" w:rsidRPr="00C01538" w:rsidRDefault="00C01538" w:rsidP="00C01538">
            <w:pPr>
              <w:spacing w:after="0" w:line="240" w:lineRule="auto"/>
              <w:jc w:val="center"/>
              <w:rPr>
                <w:rFonts w:ascii="Arial" w:hAnsi="Arial" w:cs="Arial"/>
                <w:sz w:val="16"/>
                <w:szCs w:val="16"/>
              </w:rPr>
            </w:pPr>
            <w:r w:rsidRPr="00C01538">
              <w:rPr>
                <w:sz w:val="16"/>
                <w:szCs w:val="16"/>
              </w:rPr>
              <w:t>147</w:t>
            </w:r>
          </w:p>
        </w:tc>
        <w:tc>
          <w:tcPr>
            <w:tcW w:w="992" w:type="dxa"/>
            <w:tcBorders>
              <w:left w:val="single" w:sz="4" w:space="0" w:color="auto"/>
            </w:tcBorders>
            <w:shd w:val="clear" w:color="auto" w:fill="FFFFFF"/>
            <w:vAlign w:val="center"/>
          </w:tcPr>
          <w:p w14:paraId="7BA4E18D" w14:textId="66F9099F" w:rsidR="00C01538" w:rsidRPr="00C01538" w:rsidRDefault="00C01538" w:rsidP="00C01538">
            <w:pPr>
              <w:spacing w:after="0" w:line="240" w:lineRule="auto"/>
              <w:jc w:val="center"/>
              <w:rPr>
                <w:rFonts w:ascii="Arial" w:hAnsi="Arial" w:cs="Arial"/>
                <w:sz w:val="16"/>
                <w:szCs w:val="16"/>
              </w:rPr>
            </w:pPr>
            <w:r w:rsidRPr="00C01538">
              <w:rPr>
                <w:sz w:val="16"/>
                <w:szCs w:val="16"/>
              </w:rPr>
              <w:t>49.33</w:t>
            </w:r>
          </w:p>
        </w:tc>
        <w:tc>
          <w:tcPr>
            <w:tcW w:w="851" w:type="dxa"/>
            <w:tcBorders>
              <w:right w:val="single" w:sz="4" w:space="0" w:color="auto"/>
            </w:tcBorders>
            <w:shd w:val="clear" w:color="auto" w:fill="FFFFFF"/>
            <w:vAlign w:val="center"/>
          </w:tcPr>
          <w:p w14:paraId="7F6DDFFF" w14:textId="56A5005B" w:rsidR="00C01538" w:rsidRPr="00C01538" w:rsidRDefault="00C01538" w:rsidP="00C01538">
            <w:pPr>
              <w:spacing w:after="0" w:line="240" w:lineRule="auto"/>
              <w:jc w:val="center"/>
              <w:rPr>
                <w:rFonts w:ascii="Arial" w:hAnsi="Arial" w:cs="Arial"/>
                <w:sz w:val="16"/>
                <w:szCs w:val="16"/>
              </w:rPr>
            </w:pPr>
            <w:r w:rsidRPr="00C01538">
              <w:rPr>
                <w:sz w:val="16"/>
                <w:szCs w:val="16"/>
              </w:rPr>
              <w:t>4</w:t>
            </w:r>
          </w:p>
        </w:tc>
        <w:tc>
          <w:tcPr>
            <w:tcW w:w="1276" w:type="dxa"/>
            <w:tcBorders>
              <w:left w:val="single" w:sz="4" w:space="0" w:color="auto"/>
            </w:tcBorders>
            <w:shd w:val="clear" w:color="auto" w:fill="FFFFFF"/>
            <w:vAlign w:val="center"/>
          </w:tcPr>
          <w:p w14:paraId="35372A8E" w14:textId="3C8F4089" w:rsidR="00C01538" w:rsidRPr="00C01538" w:rsidRDefault="00C01538" w:rsidP="00C01538">
            <w:pPr>
              <w:spacing w:after="0" w:line="240" w:lineRule="auto"/>
              <w:jc w:val="center"/>
              <w:rPr>
                <w:rFonts w:ascii="Arial" w:hAnsi="Arial" w:cs="Arial"/>
                <w:sz w:val="16"/>
                <w:szCs w:val="16"/>
              </w:rPr>
            </w:pPr>
            <w:r w:rsidRPr="00C01538">
              <w:rPr>
                <w:sz w:val="16"/>
                <w:szCs w:val="16"/>
              </w:rPr>
              <w:t>2.72</w:t>
            </w:r>
          </w:p>
        </w:tc>
      </w:tr>
      <w:tr w:rsidR="00C01538" w:rsidRPr="008941EE" w14:paraId="126298A7" w14:textId="77777777" w:rsidTr="00C01538">
        <w:trPr>
          <w:trHeight w:val="108"/>
        </w:trPr>
        <w:tc>
          <w:tcPr>
            <w:tcW w:w="1134" w:type="dxa"/>
            <w:vMerge/>
          </w:tcPr>
          <w:p w14:paraId="5E342FDB"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131CD554" w14:textId="783E7C88" w:rsidR="00C01538" w:rsidRPr="00C01538" w:rsidRDefault="00C01538" w:rsidP="00C01538">
            <w:pPr>
              <w:spacing w:after="0" w:line="240" w:lineRule="auto"/>
              <w:rPr>
                <w:rFonts w:ascii="Arial" w:hAnsi="Arial" w:cs="Arial"/>
                <w:sz w:val="16"/>
                <w:szCs w:val="16"/>
              </w:rPr>
            </w:pPr>
            <w:r w:rsidRPr="00C01538">
              <w:rPr>
                <w:sz w:val="16"/>
                <w:szCs w:val="16"/>
              </w:rPr>
              <w:t>Karbi Anglong</w:t>
            </w:r>
          </w:p>
        </w:tc>
        <w:tc>
          <w:tcPr>
            <w:tcW w:w="1134" w:type="dxa"/>
            <w:vAlign w:val="center"/>
          </w:tcPr>
          <w:p w14:paraId="5430B927" w14:textId="78F54F09"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350</w:t>
            </w:r>
          </w:p>
        </w:tc>
        <w:tc>
          <w:tcPr>
            <w:tcW w:w="1417" w:type="dxa"/>
            <w:shd w:val="clear" w:color="auto" w:fill="FFFFFF"/>
            <w:vAlign w:val="center"/>
          </w:tcPr>
          <w:p w14:paraId="6C3BEB80" w14:textId="167EE403" w:rsidR="00C01538" w:rsidRPr="00C01538" w:rsidRDefault="00C01538" w:rsidP="00C01538">
            <w:pPr>
              <w:spacing w:after="0" w:line="240" w:lineRule="auto"/>
              <w:jc w:val="center"/>
              <w:rPr>
                <w:rFonts w:ascii="Arial" w:hAnsi="Arial" w:cs="Arial"/>
                <w:sz w:val="16"/>
                <w:szCs w:val="16"/>
              </w:rPr>
            </w:pPr>
            <w:r w:rsidRPr="00C01538">
              <w:rPr>
                <w:sz w:val="16"/>
                <w:szCs w:val="16"/>
              </w:rPr>
              <w:t>261</w:t>
            </w:r>
          </w:p>
        </w:tc>
        <w:tc>
          <w:tcPr>
            <w:tcW w:w="1134" w:type="dxa"/>
            <w:tcBorders>
              <w:right w:val="single" w:sz="4" w:space="0" w:color="auto"/>
            </w:tcBorders>
            <w:shd w:val="clear" w:color="auto" w:fill="FFFFFF"/>
            <w:vAlign w:val="center"/>
          </w:tcPr>
          <w:p w14:paraId="51C681A3" w14:textId="59D53811" w:rsidR="00C01538" w:rsidRPr="00C01538" w:rsidRDefault="00C01538" w:rsidP="00C01538">
            <w:pPr>
              <w:spacing w:after="0" w:line="240" w:lineRule="auto"/>
              <w:jc w:val="center"/>
              <w:rPr>
                <w:rFonts w:ascii="Arial" w:hAnsi="Arial" w:cs="Arial"/>
                <w:sz w:val="16"/>
                <w:szCs w:val="16"/>
              </w:rPr>
            </w:pPr>
            <w:r w:rsidRPr="00C01538">
              <w:rPr>
                <w:sz w:val="16"/>
                <w:szCs w:val="16"/>
              </w:rPr>
              <w:t>181</w:t>
            </w:r>
          </w:p>
        </w:tc>
        <w:tc>
          <w:tcPr>
            <w:tcW w:w="992" w:type="dxa"/>
            <w:tcBorders>
              <w:left w:val="single" w:sz="4" w:space="0" w:color="auto"/>
            </w:tcBorders>
            <w:shd w:val="clear" w:color="auto" w:fill="FFFFFF"/>
            <w:vAlign w:val="center"/>
          </w:tcPr>
          <w:p w14:paraId="47683909" w14:textId="74A42473" w:rsidR="00C01538" w:rsidRPr="00C01538" w:rsidRDefault="00C01538" w:rsidP="00C01538">
            <w:pPr>
              <w:spacing w:after="0" w:line="240" w:lineRule="auto"/>
              <w:jc w:val="center"/>
              <w:rPr>
                <w:rFonts w:ascii="Arial" w:hAnsi="Arial" w:cs="Arial"/>
                <w:sz w:val="16"/>
                <w:szCs w:val="16"/>
              </w:rPr>
            </w:pPr>
            <w:r w:rsidRPr="00C01538">
              <w:rPr>
                <w:sz w:val="16"/>
                <w:szCs w:val="16"/>
              </w:rPr>
              <w:t>69.35</w:t>
            </w:r>
          </w:p>
        </w:tc>
        <w:tc>
          <w:tcPr>
            <w:tcW w:w="851" w:type="dxa"/>
            <w:tcBorders>
              <w:right w:val="single" w:sz="4" w:space="0" w:color="auto"/>
            </w:tcBorders>
            <w:shd w:val="clear" w:color="auto" w:fill="FFFFFF"/>
            <w:vAlign w:val="center"/>
          </w:tcPr>
          <w:p w14:paraId="0460DA8D" w14:textId="0E4AC5A1" w:rsidR="00C01538" w:rsidRPr="00C01538" w:rsidRDefault="00C01538" w:rsidP="00C01538">
            <w:pPr>
              <w:spacing w:after="0" w:line="240" w:lineRule="auto"/>
              <w:jc w:val="center"/>
              <w:rPr>
                <w:rFonts w:ascii="Arial" w:hAnsi="Arial" w:cs="Arial"/>
                <w:sz w:val="16"/>
                <w:szCs w:val="16"/>
              </w:rPr>
            </w:pPr>
            <w:r w:rsidRPr="00C01538">
              <w:rPr>
                <w:sz w:val="16"/>
                <w:szCs w:val="16"/>
              </w:rPr>
              <w:t>72</w:t>
            </w:r>
          </w:p>
        </w:tc>
        <w:tc>
          <w:tcPr>
            <w:tcW w:w="1276" w:type="dxa"/>
            <w:tcBorders>
              <w:left w:val="single" w:sz="4" w:space="0" w:color="auto"/>
            </w:tcBorders>
            <w:shd w:val="clear" w:color="auto" w:fill="FFFFFF"/>
            <w:vAlign w:val="center"/>
          </w:tcPr>
          <w:p w14:paraId="12AD0341" w14:textId="54FED56E" w:rsidR="00C01538" w:rsidRPr="00C01538" w:rsidRDefault="00C01538" w:rsidP="00C01538">
            <w:pPr>
              <w:spacing w:after="0" w:line="240" w:lineRule="auto"/>
              <w:jc w:val="center"/>
              <w:rPr>
                <w:rFonts w:ascii="Arial" w:hAnsi="Arial" w:cs="Arial"/>
                <w:sz w:val="16"/>
                <w:szCs w:val="16"/>
              </w:rPr>
            </w:pPr>
            <w:r w:rsidRPr="00C01538">
              <w:rPr>
                <w:sz w:val="16"/>
                <w:szCs w:val="16"/>
              </w:rPr>
              <w:t>39.78</w:t>
            </w:r>
          </w:p>
        </w:tc>
      </w:tr>
      <w:tr w:rsidR="00C01538" w:rsidRPr="008941EE" w14:paraId="1D2E7549" w14:textId="77777777" w:rsidTr="00C01538">
        <w:trPr>
          <w:trHeight w:val="145"/>
        </w:trPr>
        <w:tc>
          <w:tcPr>
            <w:tcW w:w="1134" w:type="dxa"/>
            <w:vMerge/>
          </w:tcPr>
          <w:p w14:paraId="6B86EF72"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329CCBC5" w14:textId="19A80992" w:rsidR="00C01538" w:rsidRPr="00C01538" w:rsidRDefault="00C01538" w:rsidP="00C01538">
            <w:pPr>
              <w:spacing w:after="0" w:line="240" w:lineRule="auto"/>
              <w:rPr>
                <w:rFonts w:ascii="Arial" w:hAnsi="Arial" w:cs="Arial"/>
                <w:sz w:val="16"/>
                <w:szCs w:val="16"/>
              </w:rPr>
            </w:pPr>
            <w:r w:rsidRPr="00C01538">
              <w:rPr>
                <w:sz w:val="16"/>
                <w:szCs w:val="16"/>
              </w:rPr>
              <w:t>Udalguri</w:t>
            </w:r>
          </w:p>
        </w:tc>
        <w:tc>
          <w:tcPr>
            <w:tcW w:w="1134" w:type="dxa"/>
            <w:vAlign w:val="center"/>
          </w:tcPr>
          <w:p w14:paraId="44421903" w14:textId="04368361"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470</w:t>
            </w:r>
          </w:p>
        </w:tc>
        <w:tc>
          <w:tcPr>
            <w:tcW w:w="1417" w:type="dxa"/>
            <w:shd w:val="clear" w:color="auto" w:fill="FFFFFF"/>
            <w:vAlign w:val="center"/>
          </w:tcPr>
          <w:p w14:paraId="36C656C4" w14:textId="476ADCD2" w:rsidR="00C01538" w:rsidRPr="00C01538" w:rsidRDefault="00C01538" w:rsidP="00C01538">
            <w:pPr>
              <w:spacing w:after="0" w:line="240" w:lineRule="auto"/>
              <w:jc w:val="center"/>
              <w:rPr>
                <w:rFonts w:ascii="Arial" w:hAnsi="Arial" w:cs="Arial"/>
                <w:sz w:val="16"/>
                <w:szCs w:val="16"/>
              </w:rPr>
            </w:pPr>
            <w:r w:rsidRPr="00C01538">
              <w:rPr>
                <w:sz w:val="16"/>
                <w:szCs w:val="16"/>
              </w:rPr>
              <w:t>561</w:t>
            </w:r>
          </w:p>
        </w:tc>
        <w:tc>
          <w:tcPr>
            <w:tcW w:w="1134" w:type="dxa"/>
            <w:tcBorders>
              <w:right w:val="single" w:sz="4" w:space="0" w:color="auto"/>
            </w:tcBorders>
            <w:shd w:val="clear" w:color="auto" w:fill="FFFFFF"/>
            <w:vAlign w:val="center"/>
          </w:tcPr>
          <w:p w14:paraId="71FB6C66" w14:textId="27A20112" w:rsidR="00C01538" w:rsidRPr="00C01538" w:rsidRDefault="00C01538" w:rsidP="00C01538">
            <w:pPr>
              <w:spacing w:after="0" w:line="240" w:lineRule="auto"/>
              <w:jc w:val="center"/>
              <w:rPr>
                <w:rFonts w:ascii="Arial" w:hAnsi="Arial" w:cs="Arial"/>
                <w:sz w:val="16"/>
                <w:szCs w:val="16"/>
              </w:rPr>
            </w:pPr>
            <w:r w:rsidRPr="00C01538">
              <w:rPr>
                <w:sz w:val="16"/>
                <w:szCs w:val="16"/>
              </w:rPr>
              <w:t>222</w:t>
            </w:r>
          </w:p>
        </w:tc>
        <w:tc>
          <w:tcPr>
            <w:tcW w:w="992" w:type="dxa"/>
            <w:tcBorders>
              <w:left w:val="single" w:sz="4" w:space="0" w:color="auto"/>
            </w:tcBorders>
            <w:shd w:val="clear" w:color="auto" w:fill="FFFFFF"/>
            <w:vAlign w:val="center"/>
          </w:tcPr>
          <w:p w14:paraId="557A8508" w14:textId="3334858C" w:rsidR="00C01538" w:rsidRPr="00C01538" w:rsidRDefault="00C01538" w:rsidP="00C01538">
            <w:pPr>
              <w:spacing w:after="0" w:line="240" w:lineRule="auto"/>
              <w:jc w:val="center"/>
              <w:rPr>
                <w:rFonts w:ascii="Arial" w:hAnsi="Arial" w:cs="Arial"/>
                <w:sz w:val="16"/>
                <w:szCs w:val="16"/>
              </w:rPr>
            </w:pPr>
            <w:r w:rsidRPr="00C01538">
              <w:rPr>
                <w:sz w:val="16"/>
                <w:szCs w:val="16"/>
              </w:rPr>
              <w:t>39.57</w:t>
            </w:r>
          </w:p>
        </w:tc>
        <w:tc>
          <w:tcPr>
            <w:tcW w:w="851" w:type="dxa"/>
            <w:tcBorders>
              <w:right w:val="single" w:sz="4" w:space="0" w:color="auto"/>
            </w:tcBorders>
            <w:shd w:val="clear" w:color="auto" w:fill="FFFFFF"/>
            <w:vAlign w:val="center"/>
          </w:tcPr>
          <w:p w14:paraId="584E6709" w14:textId="2D04677E" w:rsidR="00C01538" w:rsidRPr="00C01538" w:rsidRDefault="00C01538" w:rsidP="00C01538">
            <w:pPr>
              <w:spacing w:after="0" w:line="240" w:lineRule="auto"/>
              <w:jc w:val="center"/>
              <w:rPr>
                <w:rFonts w:ascii="Arial" w:hAnsi="Arial" w:cs="Arial"/>
                <w:sz w:val="16"/>
                <w:szCs w:val="16"/>
              </w:rPr>
            </w:pPr>
            <w:r w:rsidRPr="00C01538">
              <w:rPr>
                <w:sz w:val="16"/>
                <w:szCs w:val="16"/>
              </w:rPr>
              <w:t>103</w:t>
            </w:r>
          </w:p>
        </w:tc>
        <w:tc>
          <w:tcPr>
            <w:tcW w:w="1276" w:type="dxa"/>
            <w:tcBorders>
              <w:left w:val="single" w:sz="4" w:space="0" w:color="auto"/>
            </w:tcBorders>
            <w:shd w:val="clear" w:color="auto" w:fill="FFFFFF"/>
            <w:vAlign w:val="center"/>
          </w:tcPr>
          <w:p w14:paraId="52D3AA05" w14:textId="192A3D89" w:rsidR="00C01538" w:rsidRPr="00C01538" w:rsidRDefault="00C01538" w:rsidP="00C01538">
            <w:pPr>
              <w:spacing w:after="0" w:line="240" w:lineRule="auto"/>
              <w:jc w:val="center"/>
              <w:rPr>
                <w:rFonts w:ascii="Arial" w:hAnsi="Arial" w:cs="Arial"/>
                <w:sz w:val="16"/>
                <w:szCs w:val="16"/>
              </w:rPr>
            </w:pPr>
            <w:r w:rsidRPr="00C01538">
              <w:rPr>
                <w:sz w:val="16"/>
                <w:szCs w:val="16"/>
              </w:rPr>
              <w:t>46.40</w:t>
            </w:r>
          </w:p>
        </w:tc>
      </w:tr>
      <w:tr w:rsidR="00C01538" w:rsidRPr="008941EE" w14:paraId="516086EE" w14:textId="77777777" w:rsidTr="00C01538">
        <w:tc>
          <w:tcPr>
            <w:tcW w:w="1134" w:type="dxa"/>
            <w:vMerge w:val="restart"/>
          </w:tcPr>
          <w:p w14:paraId="5B2A2EF5" w14:textId="77777777" w:rsidR="00C01538" w:rsidRPr="00C01538" w:rsidRDefault="00C01538" w:rsidP="00C01538">
            <w:pPr>
              <w:pStyle w:val="NoSpacing"/>
              <w:shd w:val="clear" w:color="auto" w:fill="FFFFFF"/>
              <w:jc w:val="center"/>
              <w:rPr>
                <w:rFonts w:ascii="Arial" w:hAnsi="Arial" w:cs="Arial"/>
                <w:sz w:val="16"/>
                <w:szCs w:val="16"/>
              </w:rPr>
            </w:pPr>
          </w:p>
          <w:p w14:paraId="7C584262" w14:textId="77777777" w:rsidR="00C01538" w:rsidRPr="00C01538" w:rsidRDefault="00C01538" w:rsidP="00C01538">
            <w:pPr>
              <w:pStyle w:val="NoSpacing"/>
              <w:shd w:val="clear" w:color="auto" w:fill="FFFFFF"/>
              <w:jc w:val="center"/>
              <w:rPr>
                <w:rFonts w:ascii="Arial" w:hAnsi="Arial" w:cs="Arial"/>
                <w:sz w:val="16"/>
                <w:szCs w:val="16"/>
              </w:rPr>
            </w:pPr>
          </w:p>
          <w:p w14:paraId="60F795CC" w14:textId="77777777" w:rsidR="00C01538" w:rsidRPr="00C01538" w:rsidRDefault="00C01538" w:rsidP="00C01538">
            <w:pPr>
              <w:pStyle w:val="NoSpacing"/>
              <w:shd w:val="clear" w:color="auto" w:fill="FFFFFF"/>
              <w:jc w:val="center"/>
              <w:rPr>
                <w:rFonts w:ascii="Arial" w:hAnsi="Arial" w:cs="Arial"/>
                <w:sz w:val="16"/>
                <w:szCs w:val="16"/>
              </w:rPr>
            </w:pPr>
          </w:p>
          <w:p w14:paraId="153A980A" w14:textId="77777777" w:rsidR="00C01538" w:rsidRPr="00C01538" w:rsidRDefault="00C01538" w:rsidP="00C01538">
            <w:pPr>
              <w:pStyle w:val="NoSpacing"/>
              <w:shd w:val="clear" w:color="auto" w:fill="FFFFFF"/>
              <w:jc w:val="center"/>
              <w:rPr>
                <w:rFonts w:ascii="Arial" w:hAnsi="Arial" w:cs="Arial"/>
                <w:sz w:val="16"/>
                <w:szCs w:val="16"/>
              </w:rPr>
            </w:pPr>
          </w:p>
          <w:p w14:paraId="1969515C" w14:textId="03E784D0"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PNB</w:t>
            </w:r>
          </w:p>
        </w:tc>
        <w:tc>
          <w:tcPr>
            <w:tcW w:w="1418" w:type="dxa"/>
          </w:tcPr>
          <w:p w14:paraId="7862E433" w14:textId="76D7325A" w:rsidR="00C01538" w:rsidRPr="00C01538" w:rsidRDefault="00C01538" w:rsidP="00C01538">
            <w:pPr>
              <w:spacing w:after="0" w:line="240" w:lineRule="auto"/>
              <w:rPr>
                <w:rFonts w:ascii="Arial" w:hAnsi="Arial" w:cs="Arial"/>
                <w:sz w:val="16"/>
                <w:szCs w:val="16"/>
              </w:rPr>
            </w:pPr>
            <w:r w:rsidRPr="00C01538">
              <w:rPr>
                <w:sz w:val="16"/>
                <w:szCs w:val="16"/>
              </w:rPr>
              <w:t>Cachar</w:t>
            </w:r>
          </w:p>
        </w:tc>
        <w:tc>
          <w:tcPr>
            <w:tcW w:w="1134" w:type="dxa"/>
            <w:vAlign w:val="center"/>
          </w:tcPr>
          <w:p w14:paraId="04D9780F" w14:textId="5F5B9432"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500</w:t>
            </w:r>
          </w:p>
        </w:tc>
        <w:tc>
          <w:tcPr>
            <w:tcW w:w="1417" w:type="dxa"/>
            <w:shd w:val="clear" w:color="auto" w:fill="FFFFFF"/>
            <w:vAlign w:val="center"/>
          </w:tcPr>
          <w:p w14:paraId="25DF90EC" w14:textId="61131CD9" w:rsidR="00C01538" w:rsidRPr="00C01538" w:rsidRDefault="00C01538" w:rsidP="00C01538">
            <w:pPr>
              <w:spacing w:after="0" w:line="240" w:lineRule="auto"/>
              <w:jc w:val="center"/>
              <w:rPr>
                <w:rFonts w:ascii="Arial" w:hAnsi="Arial" w:cs="Arial"/>
                <w:sz w:val="16"/>
                <w:szCs w:val="16"/>
              </w:rPr>
            </w:pPr>
            <w:r w:rsidRPr="00C01538">
              <w:rPr>
                <w:sz w:val="16"/>
                <w:szCs w:val="16"/>
              </w:rPr>
              <w:t>268</w:t>
            </w:r>
          </w:p>
        </w:tc>
        <w:tc>
          <w:tcPr>
            <w:tcW w:w="1134" w:type="dxa"/>
            <w:tcBorders>
              <w:right w:val="single" w:sz="4" w:space="0" w:color="auto"/>
            </w:tcBorders>
            <w:shd w:val="clear" w:color="auto" w:fill="FFFFFF"/>
            <w:vAlign w:val="center"/>
          </w:tcPr>
          <w:p w14:paraId="0CC76D6D" w14:textId="70C97D0E" w:rsidR="00C01538" w:rsidRPr="00C01538" w:rsidRDefault="00C01538" w:rsidP="00C01538">
            <w:pPr>
              <w:spacing w:after="0" w:line="240" w:lineRule="auto"/>
              <w:jc w:val="center"/>
              <w:rPr>
                <w:rFonts w:ascii="Arial" w:hAnsi="Arial" w:cs="Arial"/>
                <w:sz w:val="16"/>
                <w:szCs w:val="16"/>
              </w:rPr>
            </w:pPr>
            <w:r w:rsidRPr="00C01538">
              <w:rPr>
                <w:sz w:val="16"/>
                <w:szCs w:val="16"/>
              </w:rPr>
              <w:t>140</w:t>
            </w:r>
          </w:p>
        </w:tc>
        <w:tc>
          <w:tcPr>
            <w:tcW w:w="992" w:type="dxa"/>
            <w:tcBorders>
              <w:left w:val="single" w:sz="4" w:space="0" w:color="auto"/>
            </w:tcBorders>
            <w:shd w:val="clear" w:color="auto" w:fill="FFFFFF"/>
            <w:vAlign w:val="center"/>
          </w:tcPr>
          <w:p w14:paraId="59BDB135" w14:textId="3EBACEBB" w:rsidR="00C01538" w:rsidRPr="00C01538" w:rsidRDefault="00C01538" w:rsidP="00C01538">
            <w:pPr>
              <w:spacing w:after="0" w:line="240" w:lineRule="auto"/>
              <w:jc w:val="center"/>
              <w:rPr>
                <w:rFonts w:ascii="Arial" w:hAnsi="Arial" w:cs="Arial"/>
                <w:sz w:val="16"/>
                <w:szCs w:val="16"/>
              </w:rPr>
            </w:pPr>
            <w:r w:rsidRPr="00C01538">
              <w:rPr>
                <w:sz w:val="16"/>
                <w:szCs w:val="16"/>
              </w:rPr>
              <w:t>52.24</w:t>
            </w:r>
          </w:p>
        </w:tc>
        <w:tc>
          <w:tcPr>
            <w:tcW w:w="851" w:type="dxa"/>
            <w:tcBorders>
              <w:right w:val="single" w:sz="4" w:space="0" w:color="auto"/>
            </w:tcBorders>
            <w:shd w:val="clear" w:color="auto" w:fill="FFFFFF"/>
            <w:vAlign w:val="center"/>
          </w:tcPr>
          <w:p w14:paraId="5D442A73" w14:textId="68D927D7" w:rsidR="00C01538" w:rsidRPr="00C01538" w:rsidRDefault="00C01538" w:rsidP="00C01538">
            <w:pPr>
              <w:spacing w:after="0" w:line="240" w:lineRule="auto"/>
              <w:jc w:val="center"/>
              <w:rPr>
                <w:rFonts w:ascii="Arial" w:hAnsi="Arial" w:cs="Arial"/>
                <w:sz w:val="16"/>
                <w:szCs w:val="16"/>
              </w:rPr>
            </w:pPr>
            <w:r w:rsidRPr="00C01538">
              <w:rPr>
                <w:sz w:val="16"/>
                <w:szCs w:val="16"/>
              </w:rPr>
              <w:t>83</w:t>
            </w:r>
          </w:p>
        </w:tc>
        <w:tc>
          <w:tcPr>
            <w:tcW w:w="1276" w:type="dxa"/>
            <w:tcBorders>
              <w:left w:val="single" w:sz="4" w:space="0" w:color="auto"/>
            </w:tcBorders>
            <w:shd w:val="clear" w:color="auto" w:fill="FFFFFF"/>
            <w:vAlign w:val="center"/>
          </w:tcPr>
          <w:p w14:paraId="1B1D62B5" w14:textId="68D99C27" w:rsidR="00C01538" w:rsidRPr="00C01538" w:rsidRDefault="00C01538" w:rsidP="00C01538">
            <w:pPr>
              <w:spacing w:after="0" w:line="240" w:lineRule="auto"/>
              <w:jc w:val="center"/>
              <w:rPr>
                <w:rFonts w:ascii="Arial" w:hAnsi="Arial" w:cs="Arial"/>
                <w:sz w:val="16"/>
                <w:szCs w:val="16"/>
              </w:rPr>
            </w:pPr>
            <w:r w:rsidRPr="00C01538">
              <w:rPr>
                <w:sz w:val="16"/>
                <w:szCs w:val="16"/>
              </w:rPr>
              <w:t>59.29</w:t>
            </w:r>
          </w:p>
        </w:tc>
      </w:tr>
      <w:tr w:rsidR="00C01538" w:rsidRPr="008941EE" w14:paraId="0498584B" w14:textId="77777777" w:rsidTr="00C01538">
        <w:tc>
          <w:tcPr>
            <w:tcW w:w="1134" w:type="dxa"/>
            <w:vMerge/>
          </w:tcPr>
          <w:p w14:paraId="7F2535BE"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518BBFB2" w14:textId="1908A4D8" w:rsidR="00C01538" w:rsidRPr="00C01538" w:rsidRDefault="00C01538" w:rsidP="00C01538">
            <w:pPr>
              <w:spacing w:after="0" w:line="240" w:lineRule="auto"/>
              <w:rPr>
                <w:rFonts w:ascii="Arial" w:hAnsi="Arial" w:cs="Arial"/>
                <w:sz w:val="16"/>
                <w:szCs w:val="16"/>
              </w:rPr>
            </w:pPr>
            <w:r w:rsidRPr="00C01538">
              <w:rPr>
                <w:sz w:val="16"/>
                <w:szCs w:val="16"/>
              </w:rPr>
              <w:t>Dhemji</w:t>
            </w:r>
          </w:p>
        </w:tc>
        <w:tc>
          <w:tcPr>
            <w:tcW w:w="1134" w:type="dxa"/>
            <w:vAlign w:val="center"/>
          </w:tcPr>
          <w:p w14:paraId="7945EB4C" w14:textId="1470D2DC"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450</w:t>
            </w:r>
          </w:p>
        </w:tc>
        <w:tc>
          <w:tcPr>
            <w:tcW w:w="1417" w:type="dxa"/>
            <w:shd w:val="clear" w:color="auto" w:fill="FFFFFF"/>
            <w:vAlign w:val="center"/>
          </w:tcPr>
          <w:p w14:paraId="0A60C86F" w14:textId="47D69A2D" w:rsidR="00C01538" w:rsidRPr="00C01538" w:rsidRDefault="00C01538" w:rsidP="00C01538">
            <w:pPr>
              <w:spacing w:after="0" w:line="240" w:lineRule="auto"/>
              <w:jc w:val="center"/>
              <w:rPr>
                <w:rFonts w:ascii="Arial" w:hAnsi="Arial" w:cs="Arial"/>
                <w:sz w:val="16"/>
                <w:szCs w:val="16"/>
              </w:rPr>
            </w:pPr>
            <w:r w:rsidRPr="00C01538">
              <w:rPr>
                <w:sz w:val="16"/>
                <w:szCs w:val="16"/>
              </w:rPr>
              <w:t>204</w:t>
            </w:r>
          </w:p>
        </w:tc>
        <w:tc>
          <w:tcPr>
            <w:tcW w:w="1134" w:type="dxa"/>
            <w:tcBorders>
              <w:right w:val="single" w:sz="4" w:space="0" w:color="auto"/>
            </w:tcBorders>
            <w:shd w:val="clear" w:color="auto" w:fill="FFFFFF"/>
            <w:vAlign w:val="center"/>
          </w:tcPr>
          <w:p w14:paraId="3DF60DAF" w14:textId="15387907" w:rsidR="00C01538" w:rsidRPr="00C01538" w:rsidRDefault="00C01538" w:rsidP="00C01538">
            <w:pPr>
              <w:spacing w:after="0" w:line="240" w:lineRule="auto"/>
              <w:jc w:val="center"/>
              <w:rPr>
                <w:rFonts w:ascii="Arial" w:hAnsi="Arial" w:cs="Arial"/>
                <w:sz w:val="16"/>
                <w:szCs w:val="16"/>
              </w:rPr>
            </w:pPr>
            <w:r w:rsidRPr="00C01538">
              <w:rPr>
                <w:sz w:val="16"/>
                <w:szCs w:val="16"/>
              </w:rPr>
              <w:t>5</w:t>
            </w:r>
          </w:p>
        </w:tc>
        <w:tc>
          <w:tcPr>
            <w:tcW w:w="992" w:type="dxa"/>
            <w:tcBorders>
              <w:left w:val="single" w:sz="4" w:space="0" w:color="auto"/>
            </w:tcBorders>
            <w:shd w:val="clear" w:color="auto" w:fill="FFFFFF"/>
            <w:vAlign w:val="center"/>
          </w:tcPr>
          <w:p w14:paraId="2377D7BB" w14:textId="1E462F50" w:rsidR="00C01538" w:rsidRPr="00C01538" w:rsidRDefault="00C01538" w:rsidP="00C01538">
            <w:pPr>
              <w:spacing w:after="0" w:line="240" w:lineRule="auto"/>
              <w:jc w:val="center"/>
              <w:rPr>
                <w:rFonts w:ascii="Arial" w:hAnsi="Arial" w:cs="Arial"/>
                <w:sz w:val="16"/>
                <w:szCs w:val="16"/>
              </w:rPr>
            </w:pPr>
            <w:r w:rsidRPr="00C01538">
              <w:rPr>
                <w:sz w:val="16"/>
                <w:szCs w:val="16"/>
              </w:rPr>
              <w:t>2.45</w:t>
            </w:r>
          </w:p>
        </w:tc>
        <w:tc>
          <w:tcPr>
            <w:tcW w:w="851" w:type="dxa"/>
            <w:tcBorders>
              <w:right w:val="single" w:sz="4" w:space="0" w:color="auto"/>
            </w:tcBorders>
            <w:shd w:val="clear" w:color="auto" w:fill="FFFFFF"/>
            <w:vAlign w:val="center"/>
          </w:tcPr>
          <w:p w14:paraId="479BDCA7" w14:textId="4873E3DA" w:rsidR="00C01538" w:rsidRPr="00C01538" w:rsidRDefault="00C01538" w:rsidP="00C01538">
            <w:pPr>
              <w:spacing w:after="0" w:line="240" w:lineRule="auto"/>
              <w:jc w:val="center"/>
              <w:rPr>
                <w:rFonts w:ascii="Arial" w:hAnsi="Arial" w:cs="Arial"/>
                <w:sz w:val="16"/>
                <w:szCs w:val="16"/>
              </w:rPr>
            </w:pPr>
            <w:r w:rsidRPr="00C01538">
              <w:rPr>
                <w:sz w:val="16"/>
                <w:szCs w:val="16"/>
              </w:rPr>
              <w:t>0</w:t>
            </w:r>
          </w:p>
        </w:tc>
        <w:tc>
          <w:tcPr>
            <w:tcW w:w="1276" w:type="dxa"/>
            <w:tcBorders>
              <w:left w:val="single" w:sz="4" w:space="0" w:color="auto"/>
            </w:tcBorders>
            <w:shd w:val="clear" w:color="auto" w:fill="FFFFFF"/>
            <w:vAlign w:val="center"/>
          </w:tcPr>
          <w:p w14:paraId="416CC397" w14:textId="08FB4D30" w:rsidR="00C01538" w:rsidRPr="00C01538" w:rsidRDefault="00C01538" w:rsidP="00C01538">
            <w:pPr>
              <w:spacing w:after="0" w:line="240" w:lineRule="auto"/>
              <w:jc w:val="center"/>
              <w:rPr>
                <w:rFonts w:ascii="Arial" w:hAnsi="Arial" w:cs="Arial"/>
                <w:sz w:val="16"/>
                <w:szCs w:val="16"/>
              </w:rPr>
            </w:pPr>
            <w:r w:rsidRPr="00C01538">
              <w:rPr>
                <w:sz w:val="16"/>
                <w:szCs w:val="16"/>
              </w:rPr>
              <w:t>0.00</w:t>
            </w:r>
          </w:p>
        </w:tc>
      </w:tr>
      <w:tr w:rsidR="00C01538" w:rsidRPr="008941EE" w14:paraId="1AB4326E" w14:textId="77777777" w:rsidTr="00C01538">
        <w:tc>
          <w:tcPr>
            <w:tcW w:w="1134" w:type="dxa"/>
            <w:vMerge/>
          </w:tcPr>
          <w:p w14:paraId="637FDFF4"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3BBF8203" w14:textId="70164CE6" w:rsidR="00C01538" w:rsidRPr="00C01538" w:rsidRDefault="00C01538" w:rsidP="00C01538">
            <w:pPr>
              <w:spacing w:after="0" w:line="240" w:lineRule="auto"/>
              <w:rPr>
                <w:rFonts w:ascii="Arial" w:hAnsi="Arial" w:cs="Arial"/>
                <w:sz w:val="16"/>
                <w:szCs w:val="16"/>
              </w:rPr>
            </w:pPr>
            <w:r w:rsidRPr="00C01538">
              <w:rPr>
                <w:sz w:val="16"/>
                <w:szCs w:val="16"/>
              </w:rPr>
              <w:t>Dibrrugarh</w:t>
            </w:r>
          </w:p>
        </w:tc>
        <w:tc>
          <w:tcPr>
            <w:tcW w:w="1134" w:type="dxa"/>
            <w:vAlign w:val="center"/>
          </w:tcPr>
          <w:p w14:paraId="3CEB75EC" w14:textId="2F5CF181"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450</w:t>
            </w:r>
          </w:p>
        </w:tc>
        <w:tc>
          <w:tcPr>
            <w:tcW w:w="1417" w:type="dxa"/>
            <w:shd w:val="clear" w:color="auto" w:fill="FFFFFF"/>
            <w:vAlign w:val="center"/>
          </w:tcPr>
          <w:p w14:paraId="3017A77E" w14:textId="5961DC43" w:rsidR="00C01538" w:rsidRPr="00C01538" w:rsidRDefault="00C01538" w:rsidP="00C01538">
            <w:pPr>
              <w:spacing w:after="0" w:line="240" w:lineRule="auto"/>
              <w:jc w:val="center"/>
              <w:rPr>
                <w:rFonts w:ascii="Arial" w:hAnsi="Arial" w:cs="Arial"/>
                <w:sz w:val="16"/>
                <w:szCs w:val="16"/>
              </w:rPr>
            </w:pPr>
            <w:r w:rsidRPr="00C01538">
              <w:rPr>
                <w:sz w:val="16"/>
                <w:szCs w:val="16"/>
              </w:rPr>
              <w:t>254</w:t>
            </w:r>
          </w:p>
        </w:tc>
        <w:tc>
          <w:tcPr>
            <w:tcW w:w="1134" w:type="dxa"/>
            <w:tcBorders>
              <w:right w:val="single" w:sz="4" w:space="0" w:color="auto"/>
            </w:tcBorders>
            <w:shd w:val="clear" w:color="auto" w:fill="FFFFFF"/>
            <w:vAlign w:val="center"/>
          </w:tcPr>
          <w:p w14:paraId="16814E90" w14:textId="686D32AB" w:rsidR="00C01538" w:rsidRPr="00C01538" w:rsidRDefault="00C01538" w:rsidP="00C01538">
            <w:pPr>
              <w:spacing w:after="0" w:line="240" w:lineRule="auto"/>
              <w:jc w:val="center"/>
              <w:rPr>
                <w:rFonts w:ascii="Arial" w:hAnsi="Arial" w:cs="Arial"/>
                <w:sz w:val="16"/>
                <w:szCs w:val="16"/>
              </w:rPr>
            </w:pPr>
            <w:r w:rsidRPr="00C01538">
              <w:rPr>
                <w:sz w:val="16"/>
                <w:szCs w:val="16"/>
              </w:rPr>
              <w:t>149</w:t>
            </w:r>
          </w:p>
        </w:tc>
        <w:tc>
          <w:tcPr>
            <w:tcW w:w="992" w:type="dxa"/>
            <w:tcBorders>
              <w:left w:val="single" w:sz="4" w:space="0" w:color="auto"/>
            </w:tcBorders>
            <w:shd w:val="clear" w:color="auto" w:fill="FFFFFF"/>
            <w:vAlign w:val="center"/>
          </w:tcPr>
          <w:p w14:paraId="79AFB038" w14:textId="18E4793D" w:rsidR="00C01538" w:rsidRPr="00C01538" w:rsidRDefault="00C01538" w:rsidP="00C01538">
            <w:pPr>
              <w:spacing w:after="0" w:line="240" w:lineRule="auto"/>
              <w:jc w:val="center"/>
              <w:rPr>
                <w:rFonts w:ascii="Arial" w:hAnsi="Arial" w:cs="Arial"/>
                <w:sz w:val="16"/>
                <w:szCs w:val="16"/>
              </w:rPr>
            </w:pPr>
            <w:r w:rsidRPr="00C01538">
              <w:rPr>
                <w:sz w:val="16"/>
                <w:szCs w:val="16"/>
              </w:rPr>
              <w:t>58.66</w:t>
            </w:r>
          </w:p>
        </w:tc>
        <w:tc>
          <w:tcPr>
            <w:tcW w:w="851" w:type="dxa"/>
            <w:tcBorders>
              <w:right w:val="single" w:sz="4" w:space="0" w:color="auto"/>
            </w:tcBorders>
            <w:shd w:val="clear" w:color="auto" w:fill="FFFFFF"/>
            <w:vAlign w:val="center"/>
          </w:tcPr>
          <w:p w14:paraId="6408403D" w14:textId="31BEA37B" w:rsidR="00C01538" w:rsidRPr="00C01538" w:rsidRDefault="00C01538" w:rsidP="00C01538">
            <w:pPr>
              <w:spacing w:after="0" w:line="240" w:lineRule="auto"/>
              <w:jc w:val="center"/>
              <w:rPr>
                <w:rFonts w:ascii="Arial" w:hAnsi="Arial" w:cs="Arial"/>
                <w:sz w:val="16"/>
                <w:szCs w:val="16"/>
              </w:rPr>
            </w:pPr>
            <w:r w:rsidRPr="00C01538">
              <w:rPr>
                <w:sz w:val="16"/>
                <w:szCs w:val="16"/>
              </w:rPr>
              <w:t>9</w:t>
            </w:r>
          </w:p>
        </w:tc>
        <w:tc>
          <w:tcPr>
            <w:tcW w:w="1276" w:type="dxa"/>
            <w:tcBorders>
              <w:left w:val="single" w:sz="4" w:space="0" w:color="auto"/>
            </w:tcBorders>
            <w:shd w:val="clear" w:color="auto" w:fill="FFFFFF"/>
            <w:vAlign w:val="center"/>
          </w:tcPr>
          <w:p w14:paraId="2B955395" w14:textId="0195477D" w:rsidR="00C01538" w:rsidRPr="00C01538" w:rsidRDefault="00C01538" w:rsidP="00C01538">
            <w:pPr>
              <w:spacing w:after="0" w:line="240" w:lineRule="auto"/>
              <w:jc w:val="center"/>
              <w:rPr>
                <w:rFonts w:ascii="Arial" w:hAnsi="Arial" w:cs="Arial"/>
                <w:sz w:val="16"/>
                <w:szCs w:val="16"/>
              </w:rPr>
            </w:pPr>
            <w:r w:rsidRPr="00C01538">
              <w:rPr>
                <w:sz w:val="16"/>
                <w:szCs w:val="16"/>
              </w:rPr>
              <w:t>6.04</w:t>
            </w:r>
          </w:p>
        </w:tc>
      </w:tr>
      <w:tr w:rsidR="00C01538" w:rsidRPr="008941EE" w14:paraId="5DBC6936" w14:textId="77777777" w:rsidTr="00C01538">
        <w:tc>
          <w:tcPr>
            <w:tcW w:w="1134" w:type="dxa"/>
            <w:vMerge/>
          </w:tcPr>
          <w:p w14:paraId="0DFF5B63"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1861AC00" w14:textId="0CAA49D9" w:rsidR="00C01538" w:rsidRPr="00C01538" w:rsidRDefault="00C01538" w:rsidP="00C01538">
            <w:pPr>
              <w:spacing w:after="0" w:line="240" w:lineRule="auto"/>
              <w:rPr>
                <w:rFonts w:ascii="Arial" w:hAnsi="Arial" w:cs="Arial"/>
                <w:sz w:val="16"/>
                <w:szCs w:val="16"/>
              </w:rPr>
            </w:pPr>
            <w:r w:rsidRPr="00C01538">
              <w:rPr>
                <w:sz w:val="16"/>
                <w:szCs w:val="16"/>
              </w:rPr>
              <w:t>Golaghat</w:t>
            </w:r>
          </w:p>
        </w:tc>
        <w:tc>
          <w:tcPr>
            <w:tcW w:w="1134" w:type="dxa"/>
            <w:vAlign w:val="center"/>
          </w:tcPr>
          <w:p w14:paraId="761036F7" w14:textId="52A7A346"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500</w:t>
            </w:r>
          </w:p>
        </w:tc>
        <w:tc>
          <w:tcPr>
            <w:tcW w:w="1417" w:type="dxa"/>
            <w:shd w:val="clear" w:color="auto" w:fill="FFFFFF"/>
            <w:vAlign w:val="center"/>
          </w:tcPr>
          <w:p w14:paraId="6719A00F" w14:textId="310FAC1E" w:rsidR="00C01538" w:rsidRPr="00C01538" w:rsidRDefault="00C01538" w:rsidP="00C01538">
            <w:pPr>
              <w:spacing w:after="0" w:line="240" w:lineRule="auto"/>
              <w:jc w:val="center"/>
              <w:rPr>
                <w:rFonts w:ascii="Arial" w:hAnsi="Arial" w:cs="Arial"/>
                <w:sz w:val="16"/>
                <w:szCs w:val="16"/>
              </w:rPr>
            </w:pPr>
            <w:r w:rsidRPr="00C01538">
              <w:rPr>
                <w:sz w:val="16"/>
                <w:szCs w:val="16"/>
              </w:rPr>
              <w:t>139</w:t>
            </w:r>
          </w:p>
        </w:tc>
        <w:tc>
          <w:tcPr>
            <w:tcW w:w="1134" w:type="dxa"/>
            <w:tcBorders>
              <w:right w:val="single" w:sz="4" w:space="0" w:color="auto"/>
            </w:tcBorders>
            <w:shd w:val="clear" w:color="auto" w:fill="FFFFFF"/>
            <w:vAlign w:val="center"/>
          </w:tcPr>
          <w:p w14:paraId="5D1E42E1" w14:textId="6C0D0825" w:rsidR="00C01538" w:rsidRPr="00C01538" w:rsidRDefault="00C01538" w:rsidP="00C01538">
            <w:pPr>
              <w:spacing w:after="0" w:line="240" w:lineRule="auto"/>
              <w:jc w:val="center"/>
              <w:rPr>
                <w:rFonts w:ascii="Arial" w:hAnsi="Arial" w:cs="Arial"/>
                <w:sz w:val="16"/>
                <w:szCs w:val="16"/>
              </w:rPr>
            </w:pPr>
            <w:r w:rsidRPr="00C01538">
              <w:rPr>
                <w:sz w:val="16"/>
                <w:szCs w:val="16"/>
              </w:rPr>
              <w:t>26</w:t>
            </w:r>
          </w:p>
        </w:tc>
        <w:tc>
          <w:tcPr>
            <w:tcW w:w="992" w:type="dxa"/>
            <w:tcBorders>
              <w:left w:val="single" w:sz="4" w:space="0" w:color="auto"/>
            </w:tcBorders>
            <w:shd w:val="clear" w:color="auto" w:fill="FFFFFF"/>
            <w:vAlign w:val="center"/>
          </w:tcPr>
          <w:p w14:paraId="6CF88D00" w14:textId="1B48F97D" w:rsidR="00C01538" w:rsidRPr="00C01538" w:rsidRDefault="00C01538" w:rsidP="00C01538">
            <w:pPr>
              <w:spacing w:after="0" w:line="240" w:lineRule="auto"/>
              <w:jc w:val="center"/>
              <w:rPr>
                <w:rFonts w:ascii="Arial" w:hAnsi="Arial" w:cs="Arial"/>
                <w:sz w:val="16"/>
                <w:szCs w:val="16"/>
              </w:rPr>
            </w:pPr>
            <w:r w:rsidRPr="00C01538">
              <w:rPr>
                <w:sz w:val="16"/>
                <w:szCs w:val="16"/>
              </w:rPr>
              <w:t>18.71</w:t>
            </w:r>
          </w:p>
        </w:tc>
        <w:tc>
          <w:tcPr>
            <w:tcW w:w="851" w:type="dxa"/>
            <w:tcBorders>
              <w:right w:val="single" w:sz="4" w:space="0" w:color="auto"/>
            </w:tcBorders>
            <w:shd w:val="clear" w:color="auto" w:fill="FFFFFF"/>
            <w:vAlign w:val="center"/>
          </w:tcPr>
          <w:p w14:paraId="16461BFC" w14:textId="3555D2E2" w:rsidR="00C01538" w:rsidRPr="00C01538" w:rsidRDefault="00C01538" w:rsidP="00C01538">
            <w:pPr>
              <w:spacing w:after="0" w:line="240" w:lineRule="auto"/>
              <w:jc w:val="center"/>
              <w:rPr>
                <w:rFonts w:ascii="Arial" w:hAnsi="Arial" w:cs="Arial"/>
                <w:sz w:val="16"/>
                <w:szCs w:val="16"/>
              </w:rPr>
            </w:pPr>
            <w:r w:rsidRPr="00C01538">
              <w:rPr>
                <w:sz w:val="16"/>
                <w:szCs w:val="16"/>
              </w:rPr>
              <w:t>5</w:t>
            </w:r>
          </w:p>
        </w:tc>
        <w:tc>
          <w:tcPr>
            <w:tcW w:w="1276" w:type="dxa"/>
            <w:tcBorders>
              <w:left w:val="single" w:sz="4" w:space="0" w:color="auto"/>
            </w:tcBorders>
            <w:shd w:val="clear" w:color="auto" w:fill="FFFFFF"/>
            <w:vAlign w:val="center"/>
          </w:tcPr>
          <w:p w14:paraId="1AAC4414" w14:textId="55CAA032" w:rsidR="00C01538" w:rsidRPr="00C01538" w:rsidRDefault="00C01538" w:rsidP="00C01538">
            <w:pPr>
              <w:spacing w:after="0" w:line="240" w:lineRule="auto"/>
              <w:jc w:val="center"/>
              <w:rPr>
                <w:rFonts w:ascii="Arial" w:hAnsi="Arial" w:cs="Arial"/>
                <w:sz w:val="16"/>
                <w:szCs w:val="16"/>
              </w:rPr>
            </w:pPr>
            <w:r w:rsidRPr="00C01538">
              <w:rPr>
                <w:sz w:val="16"/>
                <w:szCs w:val="16"/>
              </w:rPr>
              <w:t>19.23</w:t>
            </w:r>
          </w:p>
        </w:tc>
      </w:tr>
      <w:tr w:rsidR="00C01538" w:rsidRPr="008941EE" w14:paraId="361CAB24" w14:textId="77777777" w:rsidTr="00C01538">
        <w:tc>
          <w:tcPr>
            <w:tcW w:w="1134" w:type="dxa"/>
            <w:vMerge/>
          </w:tcPr>
          <w:p w14:paraId="201D346E"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1B712473" w14:textId="4AB5B02A" w:rsidR="00C01538" w:rsidRPr="00C01538" w:rsidRDefault="00C01538" w:rsidP="00C01538">
            <w:pPr>
              <w:spacing w:after="0" w:line="240" w:lineRule="auto"/>
              <w:rPr>
                <w:rFonts w:ascii="Arial" w:hAnsi="Arial" w:cs="Arial"/>
                <w:sz w:val="16"/>
                <w:szCs w:val="16"/>
              </w:rPr>
            </w:pPr>
            <w:r w:rsidRPr="00C01538">
              <w:rPr>
                <w:sz w:val="16"/>
                <w:szCs w:val="16"/>
              </w:rPr>
              <w:t>Karimganj</w:t>
            </w:r>
          </w:p>
        </w:tc>
        <w:tc>
          <w:tcPr>
            <w:tcW w:w="1134" w:type="dxa"/>
            <w:vAlign w:val="center"/>
          </w:tcPr>
          <w:p w14:paraId="5E900400" w14:textId="64A70B6A"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400</w:t>
            </w:r>
          </w:p>
        </w:tc>
        <w:tc>
          <w:tcPr>
            <w:tcW w:w="1417" w:type="dxa"/>
            <w:shd w:val="clear" w:color="auto" w:fill="FFFFFF"/>
            <w:vAlign w:val="center"/>
          </w:tcPr>
          <w:p w14:paraId="55F664FE" w14:textId="4BE38706" w:rsidR="00C01538" w:rsidRPr="00C01538" w:rsidRDefault="00C01538" w:rsidP="00C01538">
            <w:pPr>
              <w:spacing w:after="0" w:line="240" w:lineRule="auto"/>
              <w:jc w:val="center"/>
              <w:rPr>
                <w:rFonts w:ascii="Arial" w:hAnsi="Arial" w:cs="Arial"/>
                <w:sz w:val="16"/>
                <w:szCs w:val="16"/>
              </w:rPr>
            </w:pPr>
            <w:r w:rsidRPr="00C01538">
              <w:rPr>
                <w:sz w:val="16"/>
                <w:szCs w:val="16"/>
              </w:rPr>
              <w:t>204</w:t>
            </w:r>
          </w:p>
        </w:tc>
        <w:tc>
          <w:tcPr>
            <w:tcW w:w="1134" w:type="dxa"/>
            <w:tcBorders>
              <w:right w:val="single" w:sz="4" w:space="0" w:color="auto"/>
            </w:tcBorders>
            <w:shd w:val="clear" w:color="auto" w:fill="FFFFFF"/>
            <w:vAlign w:val="center"/>
          </w:tcPr>
          <w:p w14:paraId="688D3AD0" w14:textId="43A5876F" w:rsidR="00C01538" w:rsidRPr="00C01538" w:rsidRDefault="00C01538" w:rsidP="00C01538">
            <w:pPr>
              <w:spacing w:after="0" w:line="240" w:lineRule="auto"/>
              <w:jc w:val="center"/>
              <w:rPr>
                <w:rFonts w:ascii="Arial" w:hAnsi="Arial" w:cs="Arial"/>
                <w:sz w:val="16"/>
                <w:szCs w:val="16"/>
              </w:rPr>
            </w:pPr>
            <w:r w:rsidRPr="00C01538">
              <w:rPr>
                <w:sz w:val="16"/>
                <w:szCs w:val="16"/>
              </w:rPr>
              <w:t>186</w:t>
            </w:r>
          </w:p>
        </w:tc>
        <w:tc>
          <w:tcPr>
            <w:tcW w:w="992" w:type="dxa"/>
            <w:tcBorders>
              <w:left w:val="single" w:sz="4" w:space="0" w:color="auto"/>
            </w:tcBorders>
            <w:shd w:val="clear" w:color="auto" w:fill="FFFFFF"/>
            <w:vAlign w:val="center"/>
          </w:tcPr>
          <w:p w14:paraId="0D1635E7" w14:textId="628508E4" w:rsidR="00C01538" w:rsidRPr="00C01538" w:rsidRDefault="00C01538" w:rsidP="00C01538">
            <w:pPr>
              <w:spacing w:after="0" w:line="240" w:lineRule="auto"/>
              <w:jc w:val="center"/>
              <w:rPr>
                <w:rFonts w:ascii="Arial" w:hAnsi="Arial" w:cs="Arial"/>
                <w:sz w:val="16"/>
                <w:szCs w:val="16"/>
              </w:rPr>
            </w:pPr>
            <w:r w:rsidRPr="00C01538">
              <w:rPr>
                <w:sz w:val="16"/>
                <w:szCs w:val="16"/>
              </w:rPr>
              <w:t>91.18</w:t>
            </w:r>
          </w:p>
        </w:tc>
        <w:tc>
          <w:tcPr>
            <w:tcW w:w="851" w:type="dxa"/>
            <w:tcBorders>
              <w:right w:val="single" w:sz="4" w:space="0" w:color="auto"/>
            </w:tcBorders>
            <w:shd w:val="clear" w:color="auto" w:fill="FFFFFF"/>
            <w:vAlign w:val="center"/>
          </w:tcPr>
          <w:p w14:paraId="281E8775" w14:textId="005EE017" w:rsidR="00C01538" w:rsidRPr="00C01538" w:rsidRDefault="00C01538" w:rsidP="00C01538">
            <w:pPr>
              <w:spacing w:after="0" w:line="240" w:lineRule="auto"/>
              <w:jc w:val="center"/>
              <w:rPr>
                <w:rFonts w:ascii="Arial" w:hAnsi="Arial" w:cs="Arial"/>
                <w:sz w:val="16"/>
                <w:szCs w:val="16"/>
              </w:rPr>
            </w:pPr>
            <w:r w:rsidRPr="00C01538">
              <w:rPr>
                <w:sz w:val="16"/>
                <w:szCs w:val="16"/>
              </w:rPr>
              <w:t>40</w:t>
            </w:r>
          </w:p>
        </w:tc>
        <w:tc>
          <w:tcPr>
            <w:tcW w:w="1276" w:type="dxa"/>
            <w:tcBorders>
              <w:left w:val="single" w:sz="4" w:space="0" w:color="auto"/>
            </w:tcBorders>
            <w:shd w:val="clear" w:color="auto" w:fill="FFFFFF"/>
            <w:vAlign w:val="center"/>
          </w:tcPr>
          <w:p w14:paraId="363F513F" w14:textId="491BA86F" w:rsidR="00C01538" w:rsidRPr="00C01538" w:rsidRDefault="00C01538" w:rsidP="00C01538">
            <w:pPr>
              <w:spacing w:after="0" w:line="240" w:lineRule="auto"/>
              <w:jc w:val="center"/>
              <w:rPr>
                <w:rFonts w:ascii="Arial" w:hAnsi="Arial" w:cs="Arial"/>
                <w:sz w:val="16"/>
                <w:szCs w:val="16"/>
              </w:rPr>
            </w:pPr>
            <w:r w:rsidRPr="00C01538">
              <w:rPr>
                <w:sz w:val="16"/>
                <w:szCs w:val="16"/>
              </w:rPr>
              <w:t>21.51</w:t>
            </w:r>
          </w:p>
        </w:tc>
      </w:tr>
      <w:tr w:rsidR="00C01538" w:rsidRPr="008941EE" w14:paraId="397A4AA1" w14:textId="77777777" w:rsidTr="00C01538">
        <w:tc>
          <w:tcPr>
            <w:tcW w:w="1134" w:type="dxa"/>
            <w:vMerge/>
          </w:tcPr>
          <w:p w14:paraId="04DE41F9"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5D95A248" w14:textId="00883E92" w:rsidR="00C01538" w:rsidRPr="00C01538" w:rsidRDefault="00C01538" w:rsidP="00C01538">
            <w:pPr>
              <w:spacing w:after="0" w:line="240" w:lineRule="auto"/>
              <w:rPr>
                <w:rFonts w:ascii="Arial" w:hAnsi="Arial" w:cs="Arial"/>
                <w:sz w:val="16"/>
                <w:szCs w:val="16"/>
              </w:rPr>
            </w:pPr>
            <w:r w:rsidRPr="00C01538">
              <w:rPr>
                <w:sz w:val="16"/>
                <w:szCs w:val="16"/>
              </w:rPr>
              <w:t>Lakhimpur</w:t>
            </w:r>
          </w:p>
        </w:tc>
        <w:tc>
          <w:tcPr>
            <w:tcW w:w="1134" w:type="dxa"/>
            <w:vAlign w:val="center"/>
          </w:tcPr>
          <w:p w14:paraId="507F802B" w14:textId="59E01D37"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450</w:t>
            </w:r>
          </w:p>
        </w:tc>
        <w:tc>
          <w:tcPr>
            <w:tcW w:w="1417" w:type="dxa"/>
            <w:shd w:val="clear" w:color="auto" w:fill="FFFFFF"/>
            <w:vAlign w:val="center"/>
          </w:tcPr>
          <w:p w14:paraId="4664CD8F" w14:textId="3C0852C8" w:rsidR="00C01538" w:rsidRPr="00C01538" w:rsidRDefault="00C01538" w:rsidP="00C01538">
            <w:pPr>
              <w:spacing w:after="0" w:line="240" w:lineRule="auto"/>
              <w:jc w:val="center"/>
              <w:rPr>
                <w:rFonts w:ascii="Arial" w:hAnsi="Arial" w:cs="Arial"/>
                <w:sz w:val="16"/>
                <w:szCs w:val="16"/>
              </w:rPr>
            </w:pPr>
            <w:r w:rsidRPr="00C01538">
              <w:rPr>
                <w:sz w:val="16"/>
                <w:szCs w:val="16"/>
              </w:rPr>
              <w:t>222</w:t>
            </w:r>
          </w:p>
        </w:tc>
        <w:tc>
          <w:tcPr>
            <w:tcW w:w="1134" w:type="dxa"/>
            <w:tcBorders>
              <w:right w:val="single" w:sz="4" w:space="0" w:color="auto"/>
            </w:tcBorders>
            <w:shd w:val="clear" w:color="auto" w:fill="FFFFFF"/>
            <w:vAlign w:val="center"/>
          </w:tcPr>
          <w:p w14:paraId="242EBBEC" w14:textId="4B063922" w:rsidR="00C01538" w:rsidRPr="00C01538" w:rsidRDefault="00C01538" w:rsidP="00C01538">
            <w:pPr>
              <w:spacing w:after="0" w:line="240" w:lineRule="auto"/>
              <w:jc w:val="center"/>
              <w:rPr>
                <w:rFonts w:ascii="Arial" w:hAnsi="Arial" w:cs="Arial"/>
                <w:sz w:val="16"/>
                <w:szCs w:val="16"/>
              </w:rPr>
            </w:pPr>
            <w:r w:rsidRPr="00C01538">
              <w:rPr>
                <w:sz w:val="16"/>
                <w:szCs w:val="16"/>
              </w:rPr>
              <w:t>91</w:t>
            </w:r>
          </w:p>
        </w:tc>
        <w:tc>
          <w:tcPr>
            <w:tcW w:w="992" w:type="dxa"/>
            <w:tcBorders>
              <w:left w:val="single" w:sz="4" w:space="0" w:color="auto"/>
            </w:tcBorders>
            <w:shd w:val="clear" w:color="auto" w:fill="FFFFFF"/>
            <w:vAlign w:val="center"/>
          </w:tcPr>
          <w:p w14:paraId="2FEBFF76" w14:textId="242335F4" w:rsidR="00C01538" w:rsidRPr="00C01538" w:rsidRDefault="00C01538" w:rsidP="00C01538">
            <w:pPr>
              <w:spacing w:after="0" w:line="240" w:lineRule="auto"/>
              <w:jc w:val="center"/>
              <w:rPr>
                <w:rFonts w:ascii="Arial" w:hAnsi="Arial" w:cs="Arial"/>
                <w:sz w:val="16"/>
                <w:szCs w:val="16"/>
              </w:rPr>
            </w:pPr>
            <w:r w:rsidRPr="00C01538">
              <w:rPr>
                <w:sz w:val="16"/>
                <w:szCs w:val="16"/>
              </w:rPr>
              <w:t>40.99</w:t>
            </w:r>
          </w:p>
        </w:tc>
        <w:tc>
          <w:tcPr>
            <w:tcW w:w="851" w:type="dxa"/>
            <w:tcBorders>
              <w:right w:val="single" w:sz="4" w:space="0" w:color="auto"/>
            </w:tcBorders>
            <w:shd w:val="clear" w:color="auto" w:fill="FFFFFF"/>
            <w:vAlign w:val="center"/>
          </w:tcPr>
          <w:p w14:paraId="0BB42A96" w14:textId="387DB769" w:rsidR="00C01538" w:rsidRPr="00C01538" w:rsidRDefault="00C01538" w:rsidP="00C01538">
            <w:pPr>
              <w:spacing w:after="0" w:line="240" w:lineRule="auto"/>
              <w:jc w:val="center"/>
              <w:rPr>
                <w:rFonts w:ascii="Arial" w:hAnsi="Arial" w:cs="Arial"/>
                <w:sz w:val="16"/>
                <w:szCs w:val="16"/>
              </w:rPr>
            </w:pPr>
            <w:r w:rsidRPr="00C01538">
              <w:rPr>
                <w:sz w:val="16"/>
                <w:szCs w:val="16"/>
              </w:rPr>
              <w:t>0</w:t>
            </w:r>
          </w:p>
        </w:tc>
        <w:tc>
          <w:tcPr>
            <w:tcW w:w="1276" w:type="dxa"/>
            <w:tcBorders>
              <w:left w:val="single" w:sz="4" w:space="0" w:color="auto"/>
            </w:tcBorders>
            <w:shd w:val="clear" w:color="auto" w:fill="FFFFFF"/>
            <w:vAlign w:val="center"/>
          </w:tcPr>
          <w:p w14:paraId="19D2725E" w14:textId="66546749" w:rsidR="00C01538" w:rsidRPr="00C01538" w:rsidRDefault="00C01538" w:rsidP="00C01538">
            <w:pPr>
              <w:spacing w:after="0" w:line="240" w:lineRule="auto"/>
              <w:jc w:val="center"/>
              <w:rPr>
                <w:rFonts w:ascii="Arial" w:hAnsi="Arial" w:cs="Arial"/>
                <w:sz w:val="16"/>
                <w:szCs w:val="16"/>
              </w:rPr>
            </w:pPr>
            <w:r w:rsidRPr="00C01538">
              <w:rPr>
                <w:sz w:val="16"/>
                <w:szCs w:val="16"/>
              </w:rPr>
              <w:t>0.00</w:t>
            </w:r>
          </w:p>
        </w:tc>
      </w:tr>
      <w:tr w:rsidR="00C01538" w:rsidRPr="008941EE" w14:paraId="6E7A7E6E" w14:textId="77777777" w:rsidTr="00C01538">
        <w:tc>
          <w:tcPr>
            <w:tcW w:w="1134" w:type="dxa"/>
            <w:vMerge/>
          </w:tcPr>
          <w:p w14:paraId="238DCB19"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11B531F0" w14:textId="001B6D48" w:rsidR="00C01538" w:rsidRPr="00C01538" w:rsidRDefault="00C01538" w:rsidP="00C01538">
            <w:pPr>
              <w:spacing w:after="0" w:line="240" w:lineRule="auto"/>
              <w:rPr>
                <w:rFonts w:ascii="Arial" w:hAnsi="Arial" w:cs="Arial"/>
                <w:sz w:val="16"/>
                <w:szCs w:val="16"/>
              </w:rPr>
            </w:pPr>
            <w:r w:rsidRPr="00C01538">
              <w:rPr>
                <w:sz w:val="16"/>
                <w:szCs w:val="16"/>
              </w:rPr>
              <w:t>Morigaon</w:t>
            </w:r>
          </w:p>
        </w:tc>
        <w:tc>
          <w:tcPr>
            <w:tcW w:w="1134" w:type="dxa"/>
            <w:vAlign w:val="center"/>
          </w:tcPr>
          <w:p w14:paraId="6F496BF9" w14:textId="17D28FCD"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540</w:t>
            </w:r>
          </w:p>
        </w:tc>
        <w:tc>
          <w:tcPr>
            <w:tcW w:w="1417" w:type="dxa"/>
            <w:shd w:val="clear" w:color="auto" w:fill="FFFFFF"/>
            <w:vAlign w:val="center"/>
          </w:tcPr>
          <w:p w14:paraId="6EC01A9A" w14:textId="49366E7A" w:rsidR="00C01538" w:rsidRPr="00C01538" w:rsidRDefault="00C01538" w:rsidP="00C01538">
            <w:pPr>
              <w:spacing w:after="0" w:line="240" w:lineRule="auto"/>
              <w:jc w:val="center"/>
              <w:rPr>
                <w:rFonts w:ascii="Arial" w:hAnsi="Arial" w:cs="Arial"/>
                <w:sz w:val="16"/>
                <w:szCs w:val="16"/>
              </w:rPr>
            </w:pPr>
            <w:r w:rsidRPr="00C01538">
              <w:rPr>
                <w:sz w:val="16"/>
                <w:szCs w:val="16"/>
              </w:rPr>
              <w:t>355</w:t>
            </w:r>
          </w:p>
        </w:tc>
        <w:tc>
          <w:tcPr>
            <w:tcW w:w="1134" w:type="dxa"/>
            <w:tcBorders>
              <w:right w:val="single" w:sz="4" w:space="0" w:color="auto"/>
            </w:tcBorders>
            <w:shd w:val="clear" w:color="auto" w:fill="FFFFFF"/>
            <w:vAlign w:val="center"/>
          </w:tcPr>
          <w:p w14:paraId="5AC97C8E" w14:textId="52B99F0C" w:rsidR="00C01538" w:rsidRPr="00C01538" w:rsidRDefault="00C01538" w:rsidP="00C01538">
            <w:pPr>
              <w:spacing w:after="0" w:line="240" w:lineRule="auto"/>
              <w:jc w:val="center"/>
              <w:rPr>
                <w:rFonts w:ascii="Arial" w:hAnsi="Arial" w:cs="Arial"/>
                <w:sz w:val="16"/>
                <w:szCs w:val="16"/>
              </w:rPr>
            </w:pPr>
            <w:r w:rsidRPr="00C01538">
              <w:rPr>
                <w:sz w:val="16"/>
                <w:szCs w:val="16"/>
              </w:rPr>
              <w:t>268</w:t>
            </w:r>
          </w:p>
        </w:tc>
        <w:tc>
          <w:tcPr>
            <w:tcW w:w="992" w:type="dxa"/>
            <w:tcBorders>
              <w:left w:val="single" w:sz="4" w:space="0" w:color="auto"/>
            </w:tcBorders>
            <w:shd w:val="clear" w:color="auto" w:fill="FFFFFF"/>
            <w:vAlign w:val="center"/>
          </w:tcPr>
          <w:p w14:paraId="7EBC421A" w14:textId="3BBB54BC" w:rsidR="00C01538" w:rsidRPr="00C01538" w:rsidRDefault="00C01538" w:rsidP="00C01538">
            <w:pPr>
              <w:spacing w:after="0" w:line="240" w:lineRule="auto"/>
              <w:jc w:val="center"/>
              <w:rPr>
                <w:rFonts w:ascii="Arial" w:hAnsi="Arial" w:cs="Arial"/>
                <w:sz w:val="16"/>
                <w:szCs w:val="16"/>
              </w:rPr>
            </w:pPr>
            <w:r w:rsidRPr="00C01538">
              <w:rPr>
                <w:sz w:val="16"/>
                <w:szCs w:val="16"/>
              </w:rPr>
              <w:t>75.49</w:t>
            </w:r>
          </w:p>
        </w:tc>
        <w:tc>
          <w:tcPr>
            <w:tcW w:w="851" w:type="dxa"/>
            <w:tcBorders>
              <w:right w:val="single" w:sz="4" w:space="0" w:color="auto"/>
            </w:tcBorders>
            <w:shd w:val="clear" w:color="auto" w:fill="FFFFFF"/>
            <w:vAlign w:val="center"/>
          </w:tcPr>
          <w:p w14:paraId="1740DC94" w14:textId="6CC2CBBB" w:rsidR="00C01538" w:rsidRPr="00C01538" w:rsidRDefault="00C01538" w:rsidP="00C01538">
            <w:pPr>
              <w:spacing w:after="0" w:line="240" w:lineRule="auto"/>
              <w:jc w:val="center"/>
              <w:rPr>
                <w:rFonts w:ascii="Arial" w:hAnsi="Arial" w:cs="Arial"/>
                <w:sz w:val="16"/>
                <w:szCs w:val="16"/>
              </w:rPr>
            </w:pPr>
            <w:r w:rsidRPr="00C01538">
              <w:rPr>
                <w:sz w:val="16"/>
                <w:szCs w:val="16"/>
              </w:rPr>
              <w:t>60</w:t>
            </w:r>
          </w:p>
        </w:tc>
        <w:tc>
          <w:tcPr>
            <w:tcW w:w="1276" w:type="dxa"/>
            <w:tcBorders>
              <w:left w:val="single" w:sz="4" w:space="0" w:color="auto"/>
            </w:tcBorders>
            <w:shd w:val="clear" w:color="auto" w:fill="FFFFFF"/>
            <w:vAlign w:val="center"/>
          </w:tcPr>
          <w:p w14:paraId="2E5ADA6E" w14:textId="39ECDE9E" w:rsidR="00C01538" w:rsidRPr="00C01538" w:rsidRDefault="00C01538" w:rsidP="00C01538">
            <w:pPr>
              <w:spacing w:after="0" w:line="240" w:lineRule="auto"/>
              <w:jc w:val="center"/>
              <w:rPr>
                <w:rFonts w:ascii="Arial" w:hAnsi="Arial" w:cs="Arial"/>
                <w:sz w:val="16"/>
                <w:szCs w:val="16"/>
              </w:rPr>
            </w:pPr>
            <w:r w:rsidRPr="00C01538">
              <w:rPr>
                <w:sz w:val="16"/>
                <w:szCs w:val="16"/>
              </w:rPr>
              <w:t>22.39</w:t>
            </w:r>
          </w:p>
        </w:tc>
      </w:tr>
      <w:tr w:rsidR="00C01538" w:rsidRPr="008941EE" w14:paraId="78F4F16C" w14:textId="77777777" w:rsidTr="00C01538">
        <w:tc>
          <w:tcPr>
            <w:tcW w:w="1134" w:type="dxa"/>
            <w:vMerge/>
          </w:tcPr>
          <w:p w14:paraId="6C51454F"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vAlign w:val="center"/>
          </w:tcPr>
          <w:p w14:paraId="04DCD194" w14:textId="5F28BBA2" w:rsidR="00C01538" w:rsidRPr="00C01538" w:rsidRDefault="00C01538" w:rsidP="00C01538">
            <w:pPr>
              <w:spacing w:after="0" w:line="240" w:lineRule="auto"/>
              <w:rPr>
                <w:rFonts w:ascii="Arial" w:hAnsi="Arial" w:cs="Arial"/>
                <w:sz w:val="16"/>
                <w:szCs w:val="16"/>
              </w:rPr>
            </w:pPr>
            <w:r w:rsidRPr="00C01538">
              <w:rPr>
                <w:rFonts w:ascii="Arial" w:hAnsi="Arial" w:cs="Arial"/>
                <w:sz w:val="16"/>
                <w:szCs w:val="16"/>
              </w:rPr>
              <w:t>Sibsagar</w:t>
            </w:r>
          </w:p>
        </w:tc>
        <w:tc>
          <w:tcPr>
            <w:tcW w:w="1134" w:type="dxa"/>
            <w:vAlign w:val="center"/>
          </w:tcPr>
          <w:p w14:paraId="2660C135" w14:textId="4C02C1B8"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445</w:t>
            </w:r>
          </w:p>
        </w:tc>
        <w:tc>
          <w:tcPr>
            <w:tcW w:w="1417" w:type="dxa"/>
            <w:shd w:val="clear" w:color="auto" w:fill="FFFFFF"/>
            <w:vAlign w:val="center"/>
          </w:tcPr>
          <w:p w14:paraId="68E0C8B2" w14:textId="2CE9C2BE" w:rsidR="00C01538" w:rsidRPr="00C01538" w:rsidRDefault="00C01538" w:rsidP="00C01538">
            <w:pPr>
              <w:spacing w:after="0" w:line="240" w:lineRule="auto"/>
              <w:jc w:val="center"/>
              <w:rPr>
                <w:rFonts w:ascii="Arial" w:hAnsi="Arial" w:cs="Arial"/>
                <w:sz w:val="16"/>
                <w:szCs w:val="16"/>
              </w:rPr>
            </w:pPr>
            <w:r w:rsidRPr="00C01538">
              <w:rPr>
                <w:sz w:val="16"/>
                <w:szCs w:val="16"/>
              </w:rPr>
              <w:t>168</w:t>
            </w:r>
          </w:p>
        </w:tc>
        <w:tc>
          <w:tcPr>
            <w:tcW w:w="1134" w:type="dxa"/>
            <w:tcBorders>
              <w:right w:val="single" w:sz="4" w:space="0" w:color="auto"/>
            </w:tcBorders>
            <w:shd w:val="clear" w:color="auto" w:fill="FFFFFF"/>
            <w:vAlign w:val="center"/>
          </w:tcPr>
          <w:p w14:paraId="12804895" w14:textId="2D62D706" w:rsidR="00C01538" w:rsidRPr="00C01538" w:rsidRDefault="00C01538" w:rsidP="00C01538">
            <w:pPr>
              <w:spacing w:after="0" w:line="240" w:lineRule="auto"/>
              <w:jc w:val="center"/>
              <w:rPr>
                <w:rFonts w:ascii="Arial" w:hAnsi="Arial" w:cs="Arial"/>
                <w:sz w:val="16"/>
                <w:szCs w:val="16"/>
              </w:rPr>
            </w:pPr>
            <w:r w:rsidRPr="00C01538">
              <w:rPr>
                <w:sz w:val="16"/>
                <w:szCs w:val="16"/>
              </w:rPr>
              <w:t>106</w:t>
            </w:r>
          </w:p>
        </w:tc>
        <w:tc>
          <w:tcPr>
            <w:tcW w:w="992" w:type="dxa"/>
            <w:tcBorders>
              <w:left w:val="single" w:sz="4" w:space="0" w:color="auto"/>
            </w:tcBorders>
            <w:shd w:val="clear" w:color="auto" w:fill="FFFFFF"/>
            <w:vAlign w:val="center"/>
          </w:tcPr>
          <w:p w14:paraId="5E6D2F87" w14:textId="7C809064" w:rsidR="00C01538" w:rsidRPr="00C01538" w:rsidRDefault="00C01538" w:rsidP="00C01538">
            <w:pPr>
              <w:spacing w:after="0" w:line="240" w:lineRule="auto"/>
              <w:jc w:val="center"/>
              <w:rPr>
                <w:rFonts w:ascii="Arial" w:hAnsi="Arial" w:cs="Arial"/>
                <w:sz w:val="16"/>
                <w:szCs w:val="16"/>
              </w:rPr>
            </w:pPr>
            <w:r w:rsidRPr="00C01538">
              <w:rPr>
                <w:sz w:val="16"/>
                <w:szCs w:val="16"/>
              </w:rPr>
              <w:t>63.10</w:t>
            </w:r>
          </w:p>
        </w:tc>
        <w:tc>
          <w:tcPr>
            <w:tcW w:w="851" w:type="dxa"/>
            <w:tcBorders>
              <w:right w:val="single" w:sz="4" w:space="0" w:color="auto"/>
            </w:tcBorders>
            <w:shd w:val="clear" w:color="auto" w:fill="FFFFFF"/>
            <w:vAlign w:val="center"/>
          </w:tcPr>
          <w:p w14:paraId="1DC53F1D" w14:textId="381CE1E8" w:rsidR="00C01538" w:rsidRPr="00C01538" w:rsidRDefault="00C01538" w:rsidP="00C01538">
            <w:pPr>
              <w:spacing w:after="0" w:line="240" w:lineRule="auto"/>
              <w:jc w:val="center"/>
              <w:rPr>
                <w:rFonts w:ascii="Arial" w:hAnsi="Arial" w:cs="Arial"/>
                <w:sz w:val="16"/>
                <w:szCs w:val="16"/>
              </w:rPr>
            </w:pPr>
            <w:r w:rsidRPr="00C01538">
              <w:rPr>
                <w:sz w:val="16"/>
                <w:szCs w:val="16"/>
              </w:rPr>
              <w:t>8</w:t>
            </w:r>
          </w:p>
        </w:tc>
        <w:tc>
          <w:tcPr>
            <w:tcW w:w="1276" w:type="dxa"/>
            <w:tcBorders>
              <w:left w:val="single" w:sz="4" w:space="0" w:color="auto"/>
            </w:tcBorders>
            <w:shd w:val="clear" w:color="auto" w:fill="FFFFFF"/>
            <w:vAlign w:val="center"/>
          </w:tcPr>
          <w:p w14:paraId="3312F2AF" w14:textId="4E44F2CB" w:rsidR="00C01538" w:rsidRPr="00C01538" w:rsidRDefault="00C01538" w:rsidP="00C01538">
            <w:pPr>
              <w:spacing w:after="0" w:line="240" w:lineRule="auto"/>
              <w:jc w:val="center"/>
              <w:rPr>
                <w:rFonts w:ascii="Arial" w:hAnsi="Arial" w:cs="Arial"/>
                <w:sz w:val="16"/>
                <w:szCs w:val="16"/>
              </w:rPr>
            </w:pPr>
            <w:r w:rsidRPr="00C01538">
              <w:rPr>
                <w:sz w:val="16"/>
                <w:szCs w:val="16"/>
              </w:rPr>
              <w:t>7.55</w:t>
            </w:r>
          </w:p>
        </w:tc>
      </w:tr>
      <w:tr w:rsidR="00C01538" w:rsidRPr="008941EE" w14:paraId="6D21E7C2" w14:textId="77777777" w:rsidTr="00C01538">
        <w:tc>
          <w:tcPr>
            <w:tcW w:w="1134" w:type="dxa"/>
            <w:vMerge w:val="restart"/>
          </w:tcPr>
          <w:p w14:paraId="4F699937" w14:textId="77777777" w:rsidR="00C01538" w:rsidRPr="00C01538" w:rsidRDefault="00C01538" w:rsidP="00C01538">
            <w:pPr>
              <w:pStyle w:val="NoSpacing"/>
              <w:shd w:val="clear" w:color="auto" w:fill="FFFFFF"/>
              <w:jc w:val="center"/>
              <w:rPr>
                <w:rFonts w:ascii="Arial" w:hAnsi="Arial" w:cs="Arial"/>
                <w:sz w:val="16"/>
                <w:szCs w:val="16"/>
              </w:rPr>
            </w:pPr>
          </w:p>
          <w:p w14:paraId="2127AE9F" w14:textId="77777777" w:rsidR="00C01538" w:rsidRPr="00C01538" w:rsidRDefault="00C01538" w:rsidP="00C01538">
            <w:pPr>
              <w:pStyle w:val="NoSpacing"/>
              <w:shd w:val="clear" w:color="auto" w:fill="FFFFFF"/>
              <w:jc w:val="center"/>
              <w:rPr>
                <w:rFonts w:ascii="Arial" w:hAnsi="Arial" w:cs="Arial"/>
                <w:sz w:val="16"/>
                <w:szCs w:val="16"/>
              </w:rPr>
            </w:pPr>
          </w:p>
          <w:p w14:paraId="0A62C2DC" w14:textId="77777777" w:rsidR="00C01538" w:rsidRPr="00C01538" w:rsidRDefault="00C01538" w:rsidP="00C01538">
            <w:pPr>
              <w:pStyle w:val="NoSpacing"/>
              <w:shd w:val="clear" w:color="auto" w:fill="FFFFFF"/>
              <w:jc w:val="center"/>
              <w:rPr>
                <w:rFonts w:ascii="Arial" w:hAnsi="Arial" w:cs="Arial"/>
                <w:sz w:val="16"/>
                <w:szCs w:val="16"/>
              </w:rPr>
            </w:pPr>
          </w:p>
          <w:p w14:paraId="7C9310FA" w14:textId="09DA3523"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UCO</w:t>
            </w:r>
          </w:p>
        </w:tc>
        <w:tc>
          <w:tcPr>
            <w:tcW w:w="1418" w:type="dxa"/>
          </w:tcPr>
          <w:p w14:paraId="30FF3784" w14:textId="7A9514FF" w:rsidR="00C01538" w:rsidRPr="00C01538" w:rsidRDefault="00C01538" w:rsidP="00C01538">
            <w:pPr>
              <w:spacing w:after="0" w:line="240" w:lineRule="auto"/>
              <w:rPr>
                <w:rFonts w:ascii="Arial" w:hAnsi="Arial" w:cs="Arial"/>
                <w:sz w:val="16"/>
                <w:szCs w:val="16"/>
              </w:rPr>
            </w:pPr>
            <w:r w:rsidRPr="00C01538">
              <w:rPr>
                <w:sz w:val="16"/>
                <w:szCs w:val="16"/>
              </w:rPr>
              <w:t>Barpeta</w:t>
            </w:r>
          </w:p>
        </w:tc>
        <w:tc>
          <w:tcPr>
            <w:tcW w:w="1134" w:type="dxa"/>
            <w:vAlign w:val="center"/>
          </w:tcPr>
          <w:p w14:paraId="4A017D9F" w14:textId="50298C9C"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720</w:t>
            </w:r>
          </w:p>
        </w:tc>
        <w:tc>
          <w:tcPr>
            <w:tcW w:w="1417" w:type="dxa"/>
            <w:shd w:val="clear" w:color="auto" w:fill="FFFFFF"/>
            <w:vAlign w:val="center"/>
          </w:tcPr>
          <w:p w14:paraId="363D1F38" w14:textId="6A14036C" w:rsidR="00C01538" w:rsidRPr="00C01538" w:rsidRDefault="00C01538" w:rsidP="00C01538">
            <w:pPr>
              <w:spacing w:after="0" w:line="240" w:lineRule="auto"/>
              <w:jc w:val="center"/>
              <w:rPr>
                <w:rFonts w:ascii="Arial" w:hAnsi="Arial" w:cs="Arial"/>
                <w:sz w:val="16"/>
                <w:szCs w:val="16"/>
              </w:rPr>
            </w:pPr>
            <w:r w:rsidRPr="00C01538">
              <w:rPr>
                <w:sz w:val="16"/>
                <w:szCs w:val="16"/>
              </w:rPr>
              <w:t>430</w:t>
            </w:r>
          </w:p>
        </w:tc>
        <w:tc>
          <w:tcPr>
            <w:tcW w:w="1134" w:type="dxa"/>
            <w:tcBorders>
              <w:right w:val="single" w:sz="4" w:space="0" w:color="auto"/>
            </w:tcBorders>
            <w:shd w:val="clear" w:color="auto" w:fill="FFFFFF"/>
            <w:vAlign w:val="center"/>
          </w:tcPr>
          <w:p w14:paraId="61E374BE" w14:textId="13B689DC" w:rsidR="00C01538" w:rsidRPr="00C01538" w:rsidRDefault="00C01538" w:rsidP="00C01538">
            <w:pPr>
              <w:spacing w:after="0" w:line="240" w:lineRule="auto"/>
              <w:jc w:val="center"/>
              <w:rPr>
                <w:rFonts w:ascii="Arial" w:hAnsi="Arial" w:cs="Arial"/>
                <w:sz w:val="16"/>
                <w:szCs w:val="16"/>
              </w:rPr>
            </w:pPr>
            <w:r w:rsidRPr="00C01538">
              <w:rPr>
                <w:sz w:val="16"/>
                <w:szCs w:val="16"/>
              </w:rPr>
              <w:t>77</w:t>
            </w:r>
          </w:p>
        </w:tc>
        <w:tc>
          <w:tcPr>
            <w:tcW w:w="992" w:type="dxa"/>
            <w:tcBorders>
              <w:left w:val="single" w:sz="4" w:space="0" w:color="auto"/>
            </w:tcBorders>
            <w:shd w:val="clear" w:color="auto" w:fill="FFFFFF"/>
            <w:vAlign w:val="center"/>
          </w:tcPr>
          <w:p w14:paraId="6E028F36" w14:textId="3574F746" w:rsidR="00C01538" w:rsidRPr="00C01538" w:rsidRDefault="00C01538" w:rsidP="00C01538">
            <w:pPr>
              <w:spacing w:after="0" w:line="240" w:lineRule="auto"/>
              <w:jc w:val="center"/>
              <w:rPr>
                <w:rFonts w:ascii="Arial" w:hAnsi="Arial" w:cs="Arial"/>
                <w:sz w:val="16"/>
                <w:szCs w:val="16"/>
              </w:rPr>
            </w:pPr>
            <w:r w:rsidRPr="00C01538">
              <w:rPr>
                <w:sz w:val="16"/>
                <w:szCs w:val="16"/>
              </w:rPr>
              <w:t>17.91</w:t>
            </w:r>
          </w:p>
        </w:tc>
        <w:tc>
          <w:tcPr>
            <w:tcW w:w="851" w:type="dxa"/>
            <w:tcBorders>
              <w:right w:val="single" w:sz="4" w:space="0" w:color="auto"/>
            </w:tcBorders>
            <w:shd w:val="clear" w:color="auto" w:fill="FFFFFF"/>
            <w:vAlign w:val="center"/>
          </w:tcPr>
          <w:p w14:paraId="733D03EC" w14:textId="0245B9EE" w:rsidR="00C01538" w:rsidRPr="00C01538" w:rsidRDefault="00C01538" w:rsidP="00C01538">
            <w:pPr>
              <w:spacing w:after="0" w:line="240" w:lineRule="auto"/>
              <w:jc w:val="center"/>
              <w:rPr>
                <w:rFonts w:ascii="Arial" w:hAnsi="Arial" w:cs="Arial"/>
                <w:sz w:val="16"/>
                <w:szCs w:val="16"/>
              </w:rPr>
            </w:pPr>
            <w:r w:rsidRPr="00C01538">
              <w:rPr>
                <w:sz w:val="16"/>
                <w:szCs w:val="16"/>
              </w:rPr>
              <w:t>37</w:t>
            </w:r>
          </w:p>
        </w:tc>
        <w:tc>
          <w:tcPr>
            <w:tcW w:w="1276" w:type="dxa"/>
            <w:tcBorders>
              <w:left w:val="single" w:sz="4" w:space="0" w:color="auto"/>
            </w:tcBorders>
            <w:shd w:val="clear" w:color="auto" w:fill="FFFFFF"/>
            <w:vAlign w:val="center"/>
          </w:tcPr>
          <w:p w14:paraId="06CC77F0" w14:textId="703A9182" w:rsidR="00C01538" w:rsidRPr="00C01538" w:rsidRDefault="00C01538" w:rsidP="00C01538">
            <w:pPr>
              <w:spacing w:after="0" w:line="240" w:lineRule="auto"/>
              <w:jc w:val="center"/>
              <w:rPr>
                <w:rFonts w:ascii="Arial" w:hAnsi="Arial" w:cs="Arial"/>
                <w:sz w:val="16"/>
                <w:szCs w:val="16"/>
              </w:rPr>
            </w:pPr>
            <w:r w:rsidRPr="00C01538">
              <w:rPr>
                <w:sz w:val="16"/>
                <w:szCs w:val="16"/>
              </w:rPr>
              <w:t>48.05</w:t>
            </w:r>
          </w:p>
        </w:tc>
      </w:tr>
      <w:tr w:rsidR="00C01538" w:rsidRPr="008941EE" w14:paraId="004689BC" w14:textId="77777777" w:rsidTr="00C01538">
        <w:tc>
          <w:tcPr>
            <w:tcW w:w="1134" w:type="dxa"/>
            <w:vMerge/>
          </w:tcPr>
          <w:p w14:paraId="48C4F8CF"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4789F670" w14:textId="5279D29A" w:rsidR="00C01538" w:rsidRPr="00C01538" w:rsidRDefault="00C01538" w:rsidP="00C01538">
            <w:pPr>
              <w:spacing w:after="0" w:line="240" w:lineRule="auto"/>
              <w:rPr>
                <w:rFonts w:ascii="Arial" w:hAnsi="Arial" w:cs="Arial"/>
                <w:sz w:val="16"/>
                <w:szCs w:val="16"/>
              </w:rPr>
            </w:pPr>
            <w:r w:rsidRPr="00C01538">
              <w:rPr>
                <w:sz w:val="16"/>
                <w:szCs w:val="16"/>
              </w:rPr>
              <w:t>Dhubri</w:t>
            </w:r>
          </w:p>
        </w:tc>
        <w:tc>
          <w:tcPr>
            <w:tcW w:w="1134" w:type="dxa"/>
            <w:vAlign w:val="center"/>
          </w:tcPr>
          <w:p w14:paraId="12C00D58" w14:textId="2F7CE482"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720</w:t>
            </w:r>
          </w:p>
        </w:tc>
        <w:tc>
          <w:tcPr>
            <w:tcW w:w="1417" w:type="dxa"/>
            <w:shd w:val="clear" w:color="auto" w:fill="FFFFFF"/>
            <w:vAlign w:val="center"/>
          </w:tcPr>
          <w:p w14:paraId="6CCC9699" w14:textId="589647F7" w:rsidR="00C01538" w:rsidRPr="00C01538" w:rsidRDefault="00C01538" w:rsidP="00C01538">
            <w:pPr>
              <w:spacing w:after="0" w:line="240" w:lineRule="auto"/>
              <w:jc w:val="center"/>
              <w:rPr>
                <w:rFonts w:ascii="Arial" w:hAnsi="Arial" w:cs="Arial"/>
                <w:sz w:val="16"/>
                <w:szCs w:val="16"/>
              </w:rPr>
            </w:pPr>
            <w:r w:rsidRPr="00C01538">
              <w:rPr>
                <w:sz w:val="16"/>
                <w:szCs w:val="16"/>
              </w:rPr>
              <w:t>282</w:t>
            </w:r>
          </w:p>
        </w:tc>
        <w:tc>
          <w:tcPr>
            <w:tcW w:w="1134" w:type="dxa"/>
            <w:tcBorders>
              <w:right w:val="single" w:sz="4" w:space="0" w:color="auto"/>
            </w:tcBorders>
            <w:shd w:val="clear" w:color="auto" w:fill="FFFFFF"/>
            <w:vAlign w:val="center"/>
          </w:tcPr>
          <w:p w14:paraId="7FBA5D2B" w14:textId="5B6B66BD" w:rsidR="00C01538" w:rsidRPr="00C01538" w:rsidRDefault="00C01538" w:rsidP="00C01538">
            <w:pPr>
              <w:spacing w:after="0" w:line="240" w:lineRule="auto"/>
              <w:jc w:val="center"/>
              <w:rPr>
                <w:rFonts w:ascii="Arial" w:hAnsi="Arial" w:cs="Arial"/>
                <w:sz w:val="16"/>
                <w:szCs w:val="16"/>
              </w:rPr>
            </w:pPr>
            <w:r w:rsidRPr="00C01538">
              <w:rPr>
                <w:sz w:val="16"/>
                <w:szCs w:val="16"/>
              </w:rPr>
              <w:t>207</w:t>
            </w:r>
          </w:p>
        </w:tc>
        <w:tc>
          <w:tcPr>
            <w:tcW w:w="992" w:type="dxa"/>
            <w:tcBorders>
              <w:left w:val="single" w:sz="4" w:space="0" w:color="auto"/>
            </w:tcBorders>
            <w:shd w:val="clear" w:color="auto" w:fill="FFFFFF"/>
            <w:vAlign w:val="center"/>
          </w:tcPr>
          <w:p w14:paraId="2B9548E9" w14:textId="411E7398" w:rsidR="00C01538" w:rsidRPr="00C01538" w:rsidRDefault="00C01538" w:rsidP="00C01538">
            <w:pPr>
              <w:spacing w:after="0" w:line="240" w:lineRule="auto"/>
              <w:jc w:val="center"/>
              <w:rPr>
                <w:rFonts w:ascii="Arial" w:hAnsi="Arial" w:cs="Arial"/>
                <w:sz w:val="16"/>
                <w:szCs w:val="16"/>
              </w:rPr>
            </w:pPr>
            <w:r w:rsidRPr="00C01538">
              <w:rPr>
                <w:sz w:val="16"/>
                <w:szCs w:val="16"/>
              </w:rPr>
              <w:t>73.40</w:t>
            </w:r>
          </w:p>
        </w:tc>
        <w:tc>
          <w:tcPr>
            <w:tcW w:w="851" w:type="dxa"/>
            <w:tcBorders>
              <w:right w:val="single" w:sz="4" w:space="0" w:color="auto"/>
            </w:tcBorders>
            <w:shd w:val="clear" w:color="auto" w:fill="FFFFFF"/>
            <w:vAlign w:val="center"/>
          </w:tcPr>
          <w:p w14:paraId="191AEA17" w14:textId="2AAFEDDF" w:rsidR="00C01538" w:rsidRPr="00C01538" w:rsidRDefault="00C01538" w:rsidP="00C01538">
            <w:pPr>
              <w:spacing w:after="0" w:line="240" w:lineRule="auto"/>
              <w:jc w:val="center"/>
              <w:rPr>
                <w:rFonts w:ascii="Arial" w:hAnsi="Arial" w:cs="Arial"/>
                <w:sz w:val="16"/>
                <w:szCs w:val="16"/>
              </w:rPr>
            </w:pPr>
            <w:r w:rsidRPr="00C01538">
              <w:rPr>
                <w:sz w:val="16"/>
                <w:szCs w:val="16"/>
              </w:rPr>
              <w:t>0</w:t>
            </w:r>
          </w:p>
        </w:tc>
        <w:tc>
          <w:tcPr>
            <w:tcW w:w="1276" w:type="dxa"/>
            <w:tcBorders>
              <w:left w:val="single" w:sz="4" w:space="0" w:color="auto"/>
            </w:tcBorders>
            <w:shd w:val="clear" w:color="auto" w:fill="FFFFFF"/>
            <w:vAlign w:val="center"/>
          </w:tcPr>
          <w:p w14:paraId="389326DC" w14:textId="10203D89" w:rsidR="00C01538" w:rsidRPr="00C01538" w:rsidRDefault="00C01538" w:rsidP="00C01538">
            <w:pPr>
              <w:spacing w:after="0" w:line="240" w:lineRule="auto"/>
              <w:jc w:val="center"/>
              <w:rPr>
                <w:rFonts w:ascii="Arial" w:hAnsi="Arial" w:cs="Arial"/>
                <w:sz w:val="16"/>
                <w:szCs w:val="16"/>
              </w:rPr>
            </w:pPr>
            <w:r w:rsidRPr="00C01538">
              <w:rPr>
                <w:sz w:val="16"/>
                <w:szCs w:val="16"/>
              </w:rPr>
              <w:t>0.00</w:t>
            </w:r>
          </w:p>
        </w:tc>
      </w:tr>
      <w:tr w:rsidR="00C01538" w:rsidRPr="008941EE" w14:paraId="7B3A68C6" w14:textId="77777777" w:rsidTr="00C01538">
        <w:tc>
          <w:tcPr>
            <w:tcW w:w="1134" w:type="dxa"/>
            <w:vMerge/>
          </w:tcPr>
          <w:p w14:paraId="2D1EB389"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0DDA5821" w14:textId="61FB0BC0" w:rsidR="00C01538" w:rsidRPr="00C01538" w:rsidRDefault="00C01538" w:rsidP="00C01538">
            <w:pPr>
              <w:spacing w:after="0" w:line="240" w:lineRule="auto"/>
              <w:rPr>
                <w:rFonts w:ascii="Arial" w:hAnsi="Arial" w:cs="Arial"/>
                <w:sz w:val="16"/>
                <w:szCs w:val="16"/>
              </w:rPr>
            </w:pPr>
            <w:r w:rsidRPr="00C01538">
              <w:rPr>
                <w:sz w:val="16"/>
                <w:szCs w:val="16"/>
              </w:rPr>
              <w:t>Goalpara</w:t>
            </w:r>
          </w:p>
        </w:tc>
        <w:tc>
          <w:tcPr>
            <w:tcW w:w="1134" w:type="dxa"/>
            <w:vAlign w:val="center"/>
          </w:tcPr>
          <w:p w14:paraId="0C73A52F" w14:textId="23921BF3"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720</w:t>
            </w:r>
          </w:p>
        </w:tc>
        <w:tc>
          <w:tcPr>
            <w:tcW w:w="1417" w:type="dxa"/>
            <w:shd w:val="clear" w:color="auto" w:fill="FFFFFF"/>
            <w:vAlign w:val="center"/>
          </w:tcPr>
          <w:p w14:paraId="4B94C295" w14:textId="3865693B" w:rsidR="00C01538" w:rsidRPr="00C01538" w:rsidRDefault="00C01538" w:rsidP="00C01538">
            <w:pPr>
              <w:spacing w:after="0" w:line="240" w:lineRule="auto"/>
              <w:jc w:val="center"/>
              <w:rPr>
                <w:rFonts w:ascii="Arial" w:hAnsi="Arial" w:cs="Arial"/>
                <w:sz w:val="16"/>
                <w:szCs w:val="16"/>
              </w:rPr>
            </w:pPr>
            <w:r w:rsidRPr="00C01538">
              <w:rPr>
                <w:sz w:val="16"/>
                <w:szCs w:val="16"/>
              </w:rPr>
              <w:t>372</w:t>
            </w:r>
          </w:p>
        </w:tc>
        <w:tc>
          <w:tcPr>
            <w:tcW w:w="1134" w:type="dxa"/>
            <w:tcBorders>
              <w:right w:val="single" w:sz="4" w:space="0" w:color="auto"/>
            </w:tcBorders>
            <w:shd w:val="clear" w:color="auto" w:fill="FFFFFF"/>
            <w:vAlign w:val="center"/>
          </w:tcPr>
          <w:p w14:paraId="24F9A50C" w14:textId="28C1BD53" w:rsidR="00C01538" w:rsidRPr="00C01538" w:rsidRDefault="00C01538" w:rsidP="00C01538">
            <w:pPr>
              <w:spacing w:after="0" w:line="240" w:lineRule="auto"/>
              <w:jc w:val="center"/>
              <w:rPr>
                <w:rFonts w:ascii="Arial" w:hAnsi="Arial" w:cs="Arial"/>
                <w:sz w:val="16"/>
                <w:szCs w:val="16"/>
              </w:rPr>
            </w:pPr>
            <w:r w:rsidRPr="00C01538">
              <w:rPr>
                <w:sz w:val="16"/>
                <w:szCs w:val="16"/>
              </w:rPr>
              <w:t>53</w:t>
            </w:r>
          </w:p>
        </w:tc>
        <w:tc>
          <w:tcPr>
            <w:tcW w:w="992" w:type="dxa"/>
            <w:tcBorders>
              <w:left w:val="single" w:sz="4" w:space="0" w:color="auto"/>
            </w:tcBorders>
            <w:shd w:val="clear" w:color="auto" w:fill="FFFFFF"/>
            <w:vAlign w:val="center"/>
          </w:tcPr>
          <w:p w14:paraId="183D8BD0" w14:textId="3F3253B5" w:rsidR="00C01538" w:rsidRPr="00C01538" w:rsidRDefault="00C01538" w:rsidP="00C01538">
            <w:pPr>
              <w:spacing w:after="0" w:line="240" w:lineRule="auto"/>
              <w:jc w:val="center"/>
              <w:rPr>
                <w:rFonts w:ascii="Arial" w:hAnsi="Arial" w:cs="Arial"/>
                <w:sz w:val="16"/>
                <w:szCs w:val="16"/>
              </w:rPr>
            </w:pPr>
            <w:r w:rsidRPr="00C01538">
              <w:rPr>
                <w:sz w:val="16"/>
                <w:szCs w:val="16"/>
              </w:rPr>
              <w:t>14.25</w:t>
            </w:r>
          </w:p>
        </w:tc>
        <w:tc>
          <w:tcPr>
            <w:tcW w:w="851" w:type="dxa"/>
            <w:tcBorders>
              <w:right w:val="single" w:sz="4" w:space="0" w:color="auto"/>
            </w:tcBorders>
            <w:shd w:val="clear" w:color="auto" w:fill="FFFFFF"/>
            <w:vAlign w:val="center"/>
          </w:tcPr>
          <w:p w14:paraId="0C2964DC" w14:textId="17279E66" w:rsidR="00C01538" w:rsidRPr="00C01538" w:rsidRDefault="00C01538" w:rsidP="00C01538">
            <w:pPr>
              <w:spacing w:after="0" w:line="240" w:lineRule="auto"/>
              <w:jc w:val="center"/>
              <w:rPr>
                <w:rFonts w:ascii="Arial" w:hAnsi="Arial" w:cs="Arial"/>
                <w:sz w:val="16"/>
                <w:szCs w:val="16"/>
              </w:rPr>
            </w:pPr>
            <w:r w:rsidRPr="00C01538">
              <w:rPr>
                <w:sz w:val="16"/>
                <w:szCs w:val="16"/>
              </w:rPr>
              <w:t>33</w:t>
            </w:r>
          </w:p>
        </w:tc>
        <w:tc>
          <w:tcPr>
            <w:tcW w:w="1276" w:type="dxa"/>
            <w:tcBorders>
              <w:left w:val="single" w:sz="4" w:space="0" w:color="auto"/>
            </w:tcBorders>
            <w:shd w:val="clear" w:color="auto" w:fill="FFFFFF"/>
            <w:vAlign w:val="center"/>
          </w:tcPr>
          <w:p w14:paraId="2B0F0B8A" w14:textId="6C43C3C4" w:rsidR="00C01538" w:rsidRPr="00C01538" w:rsidRDefault="00C01538" w:rsidP="00C01538">
            <w:pPr>
              <w:spacing w:after="0" w:line="240" w:lineRule="auto"/>
              <w:jc w:val="center"/>
              <w:rPr>
                <w:rFonts w:ascii="Arial" w:hAnsi="Arial" w:cs="Arial"/>
                <w:sz w:val="16"/>
                <w:szCs w:val="16"/>
              </w:rPr>
            </w:pPr>
            <w:r w:rsidRPr="00C01538">
              <w:rPr>
                <w:sz w:val="16"/>
                <w:szCs w:val="16"/>
              </w:rPr>
              <w:t>62.26</w:t>
            </w:r>
          </w:p>
        </w:tc>
      </w:tr>
      <w:tr w:rsidR="00C01538" w:rsidRPr="008941EE" w14:paraId="589C477B" w14:textId="77777777" w:rsidTr="00C01538">
        <w:tc>
          <w:tcPr>
            <w:tcW w:w="1134" w:type="dxa"/>
            <w:vMerge/>
          </w:tcPr>
          <w:p w14:paraId="0AD26440"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445CA984" w14:textId="447BF6EE" w:rsidR="00C01538" w:rsidRPr="00C01538" w:rsidRDefault="00C01538" w:rsidP="00C01538">
            <w:pPr>
              <w:spacing w:after="0" w:line="240" w:lineRule="auto"/>
              <w:rPr>
                <w:rFonts w:ascii="Arial" w:hAnsi="Arial" w:cs="Arial"/>
                <w:sz w:val="16"/>
                <w:szCs w:val="16"/>
              </w:rPr>
            </w:pPr>
            <w:r w:rsidRPr="00C01538">
              <w:rPr>
                <w:sz w:val="16"/>
                <w:szCs w:val="16"/>
              </w:rPr>
              <w:t>Kokrajhar</w:t>
            </w:r>
          </w:p>
        </w:tc>
        <w:tc>
          <w:tcPr>
            <w:tcW w:w="1134" w:type="dxa"/>
            <w:vAlign w:val="center"/>
          </w:tcPr>
          <w:p w14:paraId="31E0049F" w14:textId="047327F1"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720</w:t>
            </w:r>
          </w:p>
        </w:tc>
        <w:tc>
          <w:tcPr>
            <w:tcW w:w="1417" w:type="dxa"/>
            <w:shd w:val="clear" w:color="auto" w:fill="FFFFFF"/>
            <w:vAlign w:val="center"/>
          </w:tcPr>
          <w:p w14:paraId="7A1E0F2A" w14:textId="53BA0499" w:rsidR="00C01538" w:rsidRPr="00C01538" w:rsidRDefault="00C01538" w:rsidP="00C01538">
            <w:pPr>
              <w:spacing w:after="0" w:line="240" w:lineRule="auto"/>
              <w:jc w:val="center"/>
              <w:rPr>
                <w:rFonts w:ascii="Arial" w:hAnsi="Arial" w:cs="Arial"/>
                <w:sz w:val="16"/>
                <w:szCs w:val="16"/>
              </w:rPr>
            </w:pPr>
            <w:r w:rsidRPr="00C01538">
              <w:rPr>
                <w:sz w:val="16"/>
                <w:szCs w:val="16"/>
              </w:rPr>
              <w:t>348</w:t>
            </w:r>
          </w:p>
        </w:tc>
        <w:tc>
          <w:tcPr>
            <w:tcW w:w="1134" w:type="dxa"/>
            <w:tcBorders>
              <w:right w:val="single" w:sz="4" w:space="0" w:color="auto"/>
            </w:tcBorders>
            <w:shd w:val="clear" w:color="auto" w:fill="FFFFFF"/>
            <w:vAlign w:val="center"/>
          </w:tcPr>
          <w:p w14:paraId="6E38C26E" w14:textId="5417B65F" w:rsidR="00C01538" w:rsidRPr="00C01538" w:rsidRDefault="00C01538" w:rsidP="00C01538">
            <w:pPr>
              <w:spacing w:after="0" w:line="240" w:lineRule="auto"/>
              <w:jc w:val="center"/>
              <w:rPr>
                <w:rFonts w:ascii="Arial" w:hAnsi="Arial" w:cs="Arial"/>
                <w:sz w:val="16"/>
                <w:szCs w:val="16"/>
              </w:rPr>
            </w:pPr>
            <w:r w:rsidRPr="00C01538">
              <w:rPr>
                <w:sz w:val="16"/>
                <w:szCs w:val="16"/>
              </w:rPr>
              <w:t>120</w:t>
            </w:r>
          </w:p>
        </w:tc>
        <w:tc>
          <w:tcPr>
            <w:tcW w:w="992" w:type="dxa"/>
            <w:tcBorders>
              <w:left w:val="single" w:sz="4" w:space="0" w:color="auto"/>
            </w:tcBorders>
            <w:shd w:val="clear" w:color="auto" w:fill="FFFFFF"/>
            <w:vAlign w:val="center"/>
          </w:tcPr>
          <w:p w14:paraId="1287DFB0" w14:textId="4D421A92" w:rsidR="00C01538" w:rsidRPr="00C01538" w:rsidRDefault="00C01538" w:rsidP="00C01538">
            <w:pPr>
              <w:spacing w:after="0" w:line="240" w:lineRule="auto"/>
              <w:jc w:val="center"/>
              <w:rPr>
                <w:rFonts w:ascii="Arial" w:hAnsi="Arial" w:cs="Arial"/>
                <w:sz w:val="16"/>
                <w:szCs w:val="16"/>
              </w:rPr>
            </w:pPr>
            <w:r w:rsidRPr="00C01538">
              <w:rPr>
                <w:sz w:val="16"/>
                <w:szCs w:val="16"/>
              </w:rPr>
              <w:t>34.48</w:t>
            </w:r>
          </w:p>
        </w:tc>
        <w:tc>
          <w:tcPr>
            <w:tcW w:w="851" w:type="dxa"/>
            <w:tcBorders>
              <w:right w:val="single" w:sz="4" w:space="0" w:color="auto"/>
            </w:tcBorders>
            <w:shd w:val="clear" w:color="auto" w:fill="FFFFFF"/>
            <w:vAlign w:val="center"/>
          </w:tcPr>
          <w:p w14:paraId="019D21CE" w14:textId="7BC836AA" w:rsidR="00C01538" w:rsidRPr="00C01538" w:rsidRDefault="00C01538" w:rsidP="00C01538">
            <w:pPr>
              <w:spacing w:after="0" w:line="240" w:lineRule="auto"/>
              <w:jc w:val="center"/>
              <w:rPr>
                <w:rFonts w:ascii="Arial" w:hAnsi="Arial" w:cs="Arial"/>
                <w:sz w:val="16"/>
                <w:szCs w:val="16"/>
              </w:rPr>
            </w:pPr>
            <w:r w:rsidRPr="00C01538">
              <w:rPr>
                <w:sz w:val="16"/>
                <w:szCs w:val="16"/>
              </w:rPr>
              <w:t>7</w:t>
            </w:r>
          </w:p>
        </w:tc>
        <w:tc>
          <w:tcPr>
            <w:tcW w:w="1276" w:type="dxa"/>
            <w:tcBorders>
              <w:left w:val="single" w:sz="4" w:space="0" w:color="auto"/>
            </w:tcBorders>
            <w:shd w:val="clear" w:color="auto" w:fill="FFFFFF"/>
            <w:vAlign w:val="center"/>
          </w:tcPr>
          <w:p w14:paraId="04269E87" w14:textId="76B69B2F" w:rsidR="00C01538" w:rsidRPr="00C01538" w:rsidRDefault="00C01538" w:rsidP="00C01538">
            <w:pPr>
              <w:spacing w:after="0" w:line="240" w:lineRule="auto"/>
              <w:jc w:val="center"/>
              <w:rPr>
                <w:rFonts w:ascii="Arial" w:hAnsi="Arial" w:cs="Arial"/>
                <w:sz w:val="16"/>
                <w:szCs w:val="16"/>
              </w:rPr>
            </w:pPr>
            <w:r w:rsidRPr="00C01538">
              <w:rPr>
                <w:sz w:val="16"/>
                <w:szCs w:val="16"/>
              </w:rPr>
              <w:t>5.83</w:t>
            </w:r>
          </w:p>
        </w:tc>
      </w:tr>
      <w:tr w:rsidR="00C01538" w:rsidRPr="008941EE" w14:paraId="58F90C79" w14:textId="77777777" w:rsidTr="00C01538">
        <w:tc>
          <w:tcPr>
            <w:tcW w:w="1134" w:type="dxa"/>
            <w:vMerge/>
          </w:tcPr>
          <w:p w14:paraId="7E6F25FC"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09112F82" w14:textId="7C1E2B46" w:rsidR="00C01538" w:rsidRPr="00C01538" w:rsidRDefault="00C01538" w:rsidP="00C01538">
            <w:pPr>
              <w:spacing w:after="0" w:line="240" w:lineRule="auto"/>
              <w:rPr>
                <w:rFonts w:ascii="Arial" w:hAnsi="Arial" w:cs="Arial"/>
                <w:sz w:val="16"/>
                <w:szCs w:val="16"/>
              </w:rPr>
            </w:pPr>
            <w:r w:rsidRPr="00C01538">
              <w:rPr>
                <w:sz w:val="16"/>
                <w:szCs w:val="16"/>
              </w:rPr>
              <w:t>Mangaldoi</w:t>
            </w:r>
          </w:p>
        </w:tc>
        <w:tc>
          <w:tcPr>
            <w:tcW w:w="1134" w:type="dxa"/>
            <w:vAlign w:val="center"/>
          </w:tcPr>
          <w:p w14:paraId="7358448C" w14:textId="7B9FF73E"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720</w:t>
            </w:r>
          </w:p>
        </w:tc>
        <w:tc>
          <w:tcPr>
            <w:tcW w:w="1417" w:type="dxa"/>
            <w:shd w:val="clear" w:color="auto" w:fill="FFFFFF"/>
            <w:vAlign w:val="center"/>
          </w:tcPr>
          <w:p w14:paraId="1C4AA327" w14:textId="35793393" w:rsidR="00C01538" w:rsidRPr="00C01538" w:rsidRDefault="00C01538" w:rsidP="00C01538">
            <w:pPr>
              <w:spacing w:after="0" w:line="240" w:lineRule="auto"/>
              <w:jc w:val="center"/>
              <w:rPr>
                <w:rFonts w:ascii="Arial" w:hAnsi="Arial" w:cs="Arial"/>
                <w:sz w:val="16"/>
                <w:szCs w:val="16"/>
              </w:rPr>
            </w:pPr>
            <w:r w:rsidRPr="00C01538">
              <w:rPr>
                <w:sz w:val="16"/>
                <w:szCs w:val="16"/>
              </w:rPr>
              <w:t>100</w:t>
            </w:r>
          </w:p>
        </w:tc>
        <w:tc>
          <w:tcPr>
            <w:tcW w:w="1134" w:type="dxa"/>
            <w:tcBorders>
              <w:right w:val="single" w:sz="4" w:space="0" w:color="auto"/>
            </w:tcBorders>
            <w:shd w:val="clear" w:color="auto" w:fill="FFFFFF"/>
            <w:vAlign w:val="center"/>
          </w:tcPr>
          <w:p w14:paraId="7661BF0B" w14:textId="2787C93E" w:rsidR="00C01538" w:rsidRPr="00C01538" w:rsidRDefault="00C01538" w:rsidP="00C01538">
            <w:pPr>
              <w:spacing w:after="0" w:line="240" w:lineRule="auto"/>
              <w:jc w:val="center"/>
              <w:rPr>
                <w:rFonts w:ascii="Arial" w:hAnsi="Arial" w:cs="Arial"/>
                <w:sz w:val="16"/>
                <w:szCs w:val="16"/>
              </w:rPr>
            </w:pPr>
            <w:r w:rsidRPr="00C01538">
              <w:rPr>
                <w:sz w:val="16"/>
                <w:szCs w:val="16"/>
              </w:rPr>
              <w:t>23</w:t>
            </w:r>
          </w:p>
        </w:tc>
        <w:tc>
          <w:tcPr>
            <w:tcW w:w="992" w:type="dxa"/>
            <w:tcBorders>
              <w:left w:val="single" w:sz="4" w:space="0" w:color="auto"/>
            </w:tcBorders>
            <w:shd w:val="clear" w:color="auto" w:fill="FFFFFF"/>
            <w:vAlign w:val="center"/>
          </w:tcPr>
          <w:p w14:paraId="1EEB0BD3" w14:textId="76C57CE6" w:rsidR="00C01538" w:rsidRPr="00C01538" w:rsidRDefault="00C01538" w:rsidP="00C01538">
            <w:pPr>
              <w:spacing w:after="0" w:line="240" w:lineRule="auto"/>
              <w:jc w:val="center"/>
              <w:rPr>
                <w:rFonts w:ascii="Arial" w:hAnsi="Arial" w:cs="Arial"/>
                <w:sz w:val="16"/>
                <w:szCs w:val="16"/>
              </w:rPr>
            </w:pPr>
            <w:r w:rsidRPr="00C01538">
              <w:rPr>
                <w:sz w:val="16"/>
                <w:szCs w:val="16"/>
              </w:rPr>
              <w:t>23.00</w:t>
            </w:r>
          </w:p>
        </w:tc>
        <w:tc>
          <w:tcPr>
            <w:tcW w:w="851" w:type="dxa"/>
            <w:tcBorders>
              <w:right w:val="single" w:sz="4" w:space="0" w:color="auto"/>
            </w:tcBorders>
            <w:shd w:val="clear" w:color="auto" w:fill="FFFFFF"/>
            <w:vAlign w:val="center"/>
          </w:tcPr>
          <w:p w14:paraId="3A3156D3" w14:textId="19E5CD0E" w:rsidR="00C01538" w:rsidRPr="00C01538" w:rsidRDefault="00C01538" w:rsidP="00C01538">
            <w:pPr>
              <w:spacing w:after="0" w:line="240" w:lineRule="auto"/>
              <w:jc w:val="center"/>
              <w:rPr>
                <w:rFonts w:ascii="Arial" w:hAnsi="Arial" w:cs="Arial"/>
                <w:sz w:val="16"/>
                <w:szCs w:val="16"/>
              </w:rPr>
            </w:pPr>
            <w:r w:rsidRPr="00C01538">
              <w:rPr>
                <w:sz w:val="16"/>
                <w:szCs w:val="16"/>
              </w:rPr>
              <w:t>15</w:t>
            </w:r>
          </w:p>
        </w:tc>
        <w:tc>
          <w:tcPr>
            <w:tcW w:w="1276" w:type="dxa"/>
            <w:tcBorders>
              <w:left w:val="single" w:sz="4" w:space="0" w:color="auto"/>
            </w:tcBorders>
            <w:shd w:val="clear" w:color="auto" w:fill="FFFFFF"/>
            <w:vAlign w:val="center"/>
          </w:tcPr>
          <w:p w14:paraId="11DCA6D6" w14:textId="142C847E" w:rsidR="00C01538" w:rsidRPr="00C01538" w:rsidRDefault="00C01538" w:rsidP="00C01538">
            <w:pPr>
              <w:spacing w:after="0" w:line="240" w:lineRule="auto"/>
              <w:jc w:val="center"/>
              <w:rPr>
                <w:rFonts w:ascii="Arial" w:hAnsi="Arial" w:cs="Arial"/>
                <w:sz w:val="16"/>
                <w:szCs w:val="16"/>
              </w:rPr>
            </w:pPr>
            <w:r w:rsidRPr="00C01538">
              <w:rPr>
                <w:sz w:val="16"/>
                <w:szCs w:val="16"/>
              </w:rPr>
              <w:t>65.22</w:t>
            </w:r>
          </w:p>
        </w:tc>
      </w:tr>
      <w:tr w:rsidR="00C01538" w:rsidRPr="008941EE" w14:paraId="23E8EB9B" w14:textId="77777777" w:rsidTr="00C01538">
        <w:trPr>
          <w:trHeight w:val="169"/>
        </w:trPr>
        <w:tc>
          <w:tcPr>
            <w:tcW w:w="1134" w:type="dxa"/>
            <w:vMerge/>
          </w:tcPr>
          <w:p w14:paraId="656068A7"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3E9BC1AF" w14:textId="59AFE468" w:rsidR="00C01538" w:rsidRPr="00C01538" w:rsidRDefault="00C01538" w:rsidP="00C01538">
            <w:pPr>
              <w:spacing w:after="0" w:line="240" w:lineRule="auto"/>
              <w:rPr>
                <w:rFonts w:ascii="Arial" w:hAnsi="Arial" w:cs="Arial"/>
                <w:sz w:val="16"/>
                <w:szCs w:val="16"/>
              </w:rPr>
            </w:pPr>
            <w:r w:rsidRPr="00C01538">
              <w:rPr>
                <w:sz w:val="16"/>
                <w:szCs w:val="16"/>
              </w:rPr>
              <w:t>Nalbari</w:t>
            </w:r>
          </w:p>
        </w:tc>
        <w:tc>
          <w:tcPr>
            <w:tcW w:w="1134" w:type="dxa"/>
            <w:vAlign w:val="center"/>
          </w:tcPr>
          <w:p w14:paraId="78622971" w14:textId="12497AF1"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680</w:t>
            </w:r>
          </w:p>
        </w:tc>
        <w:tc>
          <w:tcPr>
            <w:tcW w:w="1417" w:type="dxa"/>
            <w:shd w:val="clear" w:color="auto" w:fill="FFFFFF"/>
            <w:vAlign w:val="center"/>
          </w:tcPr>
          <w:p w14:paraId="68DCD034" w14:textId="5C86EA38" w:rsidR="00C01538" w:rsidRPr="00C01538" w:rsidRDefault="00C01538" w:rsidP="00C01538">
            <w:pPr>
              <w:spacing w:after="0" w:line="240" w:lineRule="auto"/>
              <w:jc w:val="center"/>
              <w:rPr>
                <w:rFonts w:ascii="Arial" w:hAnsi="Arial" w:cs="Arial"/>
                <w:sz w:val="16"/>
                <w:szCs w:val="16"/>
              </w:rPr>
            </w:pPr>
            <w:r w:rsidRPr="00C01538">
              <w:rPr>
                <w:sz w:val="16"/>
                <w:szCs w:val="16"/>
              </w:rPr>
              <w:t>329</w:t>
            </w:r>
          </w:p>
        </w:tc>
        <w:tc>
          <w:tcPr>
            <w:tcW w:w="1134" w:type="dxa"/>
            <w:tcBorders>
              <w:right w:val="single" w:sz="4" w:space="0" w:color="auto"/>
            </w:tcBorders>
            <w:shd w:val="clear" w:color="auto" w:fill="FFFFFF"/>
            <w:vAlign w:val="center"/>
          </w:tcPr>
          <w:p w14:paraId="7A2C5A57" w14:textId="749D03F8" w:rsidR="00C01538" w:rsidRPr="00C01538" w:rsidRDefault="00C01538" w:rsidP="00C01538">
            <w:pPr>
              <w:spacing w:after="0" w:line="240" w:lineRule="auto"/>
              <w:jc w:val="center"/>
              <w:rPr>
                <w:rFonts w:ascii="Arial" w:hAnsi="Arial" w:cs="Arial"/>
                <w:sz w:val="16"/>
                <w:szCs w:val="16"/>
              </w:rPr>
            </w:pPr>
            <w:r w:rsidRPr="00C01538">
              <w:rPr>
                <w:sz w:val="16"/>
                <w:szCs w:val="16"/>
              </w:rPr>
              <w:t>211</w:t>
            </w:r>
          </w:p>
        </w:tc>
        <w:tc>
          <w:tcPr>
            <w:tcW w:w="992" w:type="dxa"/>
            <w:tcBorders>
              <w:left w:val="single" w:sz="4" w:space="0" w:color="auto"/>
            </w:tcBorders>
            <w:shd w:val="clear" w:color="auto" w:fill="FFFFFF"/>
            <w:vAlign w:val="center"/>
          </w:tcPr>
          <w:p w14:paraId="1292BAB0" w14:textId="2511BD89" w:rsidR="00C01538" w:rsidRPr="00C01538" w:rsidRDefault="00C01538" w:rsidP="00C01538">
            <w:pPr>
              <w:spacing w:after="0" w:line="240" w:lineRule="auto"/>
              <w:jc w:val="center"/>
              <w:rPr>
                <w:rFonts w:ascii="Arial" w:hAnsi="Arial" w:cs="Arial"/>
                <w:sz w:val="16"/>
                <w:szCs w:val="16"/>
              </w:rPr>
            </w:pPr>
            <w:r w:rsidRPr="00C01538">
              <w:rPr>
                <w:sz w:val="16"/>
                <w:szCs w:val="16"/>
              </w:rPr>
              <w:t>64.13</w:t>
            </w:r>
          </w:p>
        </w:tc>
        <w:tc>
          <w:tcPr>
            <w:tcW w:w="851" w:type="dxa"/>
            <w:tcBorders>
              <w:right w:val="single" w:sz="4" w:space="0" w:color="auto"/>
            </w:tcBorders>
            <w:shd w:val="clear" w:color="auto" w:fill="FFFFFF"/>
            <w:vAlign w:val="center"/>
          </w:tcPr>
          <w:p w14:paraId="2210A7D0" w14:textId="1D4CA072" w:rsidR="00C01538" w:rsidRPr="00C01538" w:rsidRDefault="00C01538" w:rsidP="00C01538">
            <w:pPr>
              <w:spacing w:after="0" w:line="240" w:lineRule="auto"/>
              <w:jc w:val="center"/>
              <w:rPr>
                <w:rFonts w:ascii="Arial" w:hAnsi="Arial" w:cs="Arial"/>
                <w:sz w:val="16"/>
                <w:szCs w:val="16"/>
              </w:rPr>
            </w:pPr>
            <w:r w:rsidRPr="00C01538">
              <w:rPr>
                <w:sz w:val="16"/>
                <w:szCs w:val="16"/>
              </w:rPr>
              <w:t>49</w:t>
            </w:r>
          </w:p>
        </w:tc>
        <w:tc>
          <w:tcPr>
            <w:tcW w:w="1276" w:type="dxa"/>
            <w:tcBorders>
              <w:left w:val="single" w:sz="4" w:space="0" w:color="auto"/>
            </w:tcBorders>
            <w:shd w:val="clear" w:color="auto" w:fill="FFFFFF"/>
            <w:vAlign w:val="center"/>
          </w:tcPr>
          <w:p w14:paraId="7402A10A" w14:textId="57897B81" w:rsidR="00C01538" w:rsidRPr="00C01538" w:rsidRDefault="00C01538" w:rsidP="00C01538">
            <w:pPr>
              <w:spacing w:after="0" w:line="240" w:lineRule="auto"/>
              <w:jc w:val="center"/>
              <w:rPr>
                <w:rFonts w:ascii="Arial" w:hAnsi="Arial" w:cs="Arial"/>
                <w:sz w:val="16"/>
                <w:szCs w:val="16"/>
              </w:rPr>
            </w:pPr>
            <w:r w:rsidRPr="00C01538">
              <w:rPr>
                <w:sz w:val="16"/>
                <w:szCs w:val="16"/>
              </w:rPr>
              <w:t>23.22</w:t>
            </w:r>
          </w:p>
        </w:tc>
      </w:tr>
      <w:tr w:rsidR="00C01538" w:rsidRPr="008941EE" w14:paraId="2A362AA0" w14:textId="77777777" w:rsidTr="00C01538">
        <w:tc>
          <w:tcPr>
            <w:tcW w:w="1134" w:type="dxa"/>
            <w:vMerge w:val="restart"/>
          </w:tcPr>
          <w:p w14:paraId="3C0E3855" w14:textId="77777777" w:rsidR="00C01538" w:rsidRPr="00C01538" w:rsidRDefault="00C01538" w:rsidP="00C01538">
            <w:pPr>
              <w:pStyle w:val="NoSpacing"/>
              <w:shd w:val="clear" w:color="auto" w:fill="FFFFFF"/>
              <w:jc w:val="center"/>
              <w:rPr>
                <w:rFonts w:ascii="Arial" w:hAnsi="Arial" w:cs="Arial"/>
                <w:sz w:val="16"/>
                <w:szCs w:val="16"/>
              </w:rPr>
            </w:pPr>
          </w:p>
          <w:p w14:paraId="0893DCD0" w14:textId="77777777" w:rsidR="00C01538" w:rsidRPr="00C01538" w:rsidRDefault="00C01538" w:rsidP="00C01538">
            <w:pPr>
              <w:pStyle w:val="NoSpacing"/>
              <w:shd w:val="clear" w:color="auto" w:fill="FFFFFF"/>
              <w:jc w:val="center"/>
              <w:rPr>
                <w:rFonts w:ascii="Arial" w:hAnsi="Arial" w:cs="Arial"/>
                <w:sz w:val="16"/>
                <w:szCs w:val="16"/>
              </w:rPr>
            </w:pPr>
          </w:p>
          <w:p w14:paraId="7359B708" w14:textId="2B8AD96D"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AGVB</w:t>
            </w:r>
          </w:p>
        </w:tc>
        <w:tc>
          <w:tcPr>
            <w:tcW w:w="1418" w:type="dxa"/>
          </w:tcPr>
          <w:p w14:paraId="53CFA4BE" w14:textId="60F9C4BB" w:rsidR="00C01538" w:rsidRPr="00C01538" w:rsidRDefault="00C01538" w:rsidP="00C01538">
            <w:pPr>
              <w:spacing w:after="0" w:line="240" w:lineRule="auto"/>
              <w:rPr>
                <w:rFonts w:ascii="Arial" w:hAnsi="Arial" w:cs="Arial"/>
                <w:sz w:val="16"/>
                <w:szCs w:val="16"/>
              </w:rPr>
            </w:pPr>
            <w:r w:rsidRPr="00C01538">
              <w:rPr>
                <w:sz w:val="16"/>
                <w:szCs w:val="16"/>
              </w:rPr>
              <w:t>Bongaigaon</w:t>
            </w:r>
          </w:p>
        </w:tc>
        <w:tc>
          <w:tcPr>
            <w:tcW w:w="1134" w:type="dxa"/>
            <w:vAlign w:val="center"/>
          </w:tcPr>
          <w:p w14:paraId="5FEFEA28" w14:textId="53369EB5"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300</w:t>
            </w:r>
          </w:p>
        </w:tc>
        <w:tc>
          <w:tcPr>
            <w:tcW w:w="1417" w:type="dxa"/>
            <w:shd w:val="clear" w:color="auto" w:fill="FFFFFF"/>
            <w:vAlign w:val="center"/>
          </w:tcPr>
          <w:p w14:paraId="11F6F845" w14:textId="751B19E0" w:rsidR="00C01538" w:rsidRPr="00C01538" w:rsidRDefault="00C01538" w:rsidP="00C01538">
            <w:pPr>
              <w:spacing w:after="0" w:line="240" w:lineRule="auto"/>
              <w:jc w:val="center"/>
              <w:rPr>
                <w:rFonts w:ascii="Arial" w:hAnsi="Arial" w:cs="Arial"/>
                <w:sz w:val="16"/>
                <w:szCs w:val="16"/>
              </w:rPr>
            </w:pPr>
            <w:r w:rsidRPr="00C01538">
              <w:rPr>
                <w:sz w:val="16"/>
                <w:szCs w:val="16"/>
              </w:rPr>
              <w:t>85</w:t>
            </w:r>
          </w:p>
        </w:tc>
        <w:tc>
          <w:tcPr>
            <w:tcW w:w="1134" w:type="dxa"/>
            <w:tcBorders>
              <w:right w:val="single" w:sz="4" w:space="0" w:color="auto"/>
            </w:tcBorders>
            <w:shd w:val="clear" w:color="auto" w:fill="FFFFFF"/>
            <w:vAlign w:val="center"/>
          </w:tcPr>
          <w:p w14:paraId="4A9F2C95" w14:textId="7DCE1ED7" w:rsidR="00C01538" w:rsidRPr="00C01538" w:rsidRDefault="00C01538" w:rsidP="00C01538">
            <w:pPr>
              <w:spacing w:after="0" w:line="240" w:lineRule="auto"/>
              <w:jc w:val="center"/>
              <w:rPr>
                <w:rFonts w:ascii="Arial" w:hAnsi="Arial" w:cs="Arial"/>
                <w:sz w:val="16"/>
                <w:szCs w:val="16"/>
              </w:rPr>
            </w:pPr>
            <w:r w:rsidRPr="00C01538">
              <w:rPr>
                <w:sz w:val="16"/>
                <w:szCs w:val="16"/>
              </w:rPr>
              <w:t>142</w:t>
            </w:r>
          </w:p>
        </w:tc>
        <w:tc>
          <w:tcPr>
            <w:tcW w:w="992" w:type="dxa"/>
            <w:tcBorders>
              <w:left w:val="single" w:sz="4" w:space="0" w:color="auto"/>
            </w:tcBorders>
            <w:shd w:val="clear" w:color="auto" w:fill="FFFFFF"/>
            <w:vAlign w:val="center"/>
          </w:tcPr>
          <w:p w14:paraId="577E2ED6" w14:textId="03508B37" w:rsidR="00C01538" w:rsidRPr="00C01538" w:rsidRDefault="00C01538" w:rsidP="00C01538">
            <w:pPr>
              <w:spacing w:after="0" w:line="240" w:lineRule="auto"/>
              <w:jc w:val="center"/>
              <w:rPr>
                <w:rFonts w:ascii="Arial" w:hAnsi="Arial" w:cs="Arial"/>
                <w:sz w:val="16"/>
                <w:szCs w:val="16"/>
              </w:rPr>
            </w:pPr>
            <w:r w:rsidRPr="00C01538">
              <w:rPr>
                <w:sz w:val="16"/>
                <w:szCs w:val="16"/>
              </w:rPr>
              <w:t>167.06</w:t>
            </w:r>
          </w:p>
        </w:tc>
        <w:tc>
          <w:tcPr>
            <w:tcW w:w="851" w:type="dxa"/>
            <w:tcBorders>
              <w:right w:val="single" w:sz="4" w:space="0" w:color="auto"/>
            </w:tcBorders>
            <w:shd w:val="clear" w:color="auto" w:fill="FFFFFF"/>
            <w:vAlign w:val="center"/>
          </w:tcPr>
          <w:p w14:paraId="1ED7B85D" w14:textId="5308ADED" w:rsidR="00C01538" w:rsidRPr="00C01538" w:rsidRDefault="00C01538" w:rsidP="00C01538">
            <w:pPr>
              <w:spacing w:after="0" w:line="240" w:lineRule="auto"/>
              <w:jc w:val="center"/>
              <w:rPr>
                <w:rFonts w:ascii="Arial" w:hAnsi="Arial" w:cs="Arial"/>
                <w:sz w:val="16"/>
                <w:szCs w:val="16"/>
              </w:rPr>
            </w:pPr>
            <w:r w:rsidRPr="00C01538">
              <w:rPr>
                <w:sz w:val="16"/>
                <w:szCs w:val="16"/>
              </w:rPr>
              <w:t>25</w:t>
            </w:r>
          </w:p>
        </w:tc>
        <w:tc>
          <w:tcPr>
            <w:tcW w:w="1276" w:type="dxa"/>
            <w:tcBorders>
              <w:left w:val="single" w:sz="4" w:space="0" w:color="auto"/>
            </w:tcBorders>
            <w:shd w:val="clear" w:color="auto" w:fill="FFFFFF"/>
            <w:vAlign w:val="center"/>
          </w:tcPr>
          <w:p w14:paraId="54C87B7C" w14:textId="5A24384D" w:rsidR="00C01538" w:rsidRPr="00C01538" w:rsidRDefault="00C01538" w:rsidP="00C01538">
            <w:pPr>
              <w:spacing w:after="0" w:line="240" w:lineRule="auto"/>
              <w:jc w:val="center"/>
              <w:rPr>
                <w:rFonts w:ascii="Arial" w:hAnsi="Arial" w:cs="Arial"/>
                <w:sz w:val="16"/>
                <w:szCs w:val="16"/>
              </w:rPr>
            </w:pPr>
            <w:r w:rsidRPr="00C01538">
              <w:rPr>
                <w:sz w:val="16"/>
                <w:szCs w:val="16"/>
              </w:rPr>
              <w:t>17.61</w:t>
            </w:r>
          </w:p>
        </w:tc>
      </w:tr>
      <w:tr w:rsidR="00C01538" w:rsidRPr="008941EE" w14:paraId="75581D5C" w14:textId="77777777" w:rsidTr="00C01538">
        <w:tc>
          <w:tcPr>
            <w:tcW w:w="1134" w:type="dxa"/>
            <w:vMerge/>
          </w:tcPr>
          <w:p w14:paraId="7B0E0926"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6481EC84" w14:textId="5F539748" w:rsidR="00C01538" w:rsidRPr="00C01538" w:rsidRDefault="00C01538" w:rsidP="00C01538">
            <w:pPr>
              <w:spacing w:after="0" w:line="240" w:lineRule="auto"/>
              <w:rPr>
                <w:rFonts w:ascii="Arial" w:hAnsi="Arial" w:cs="Arial"/>
                <w:sz w:val="16"/>
                <w:szCs w:val="16"/>
              </w:rPr>
            </w:pPr>
            <w:r w:rsidRPr="00C01538">
              <w:rPr>
                <w:sz w:val="16"/>
                <w:szCs w:val="16"/>
              </w:rPr>
              <w:t>Jorhat</w:t>
            </w:r>
          </w:p>
        </w:tc>
        <w:tc>
          <w:tcPr>
            <w:tcW w:w="1134" w:type="dxa"/>
            <w:vAlign w:val="center"/>
          </w:tcPr>
          <w:p w14:paraId="675B6B94" w14:textId="30762783"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380</w:t>
            </w:r>
          </w:p>
        </w:tc>
        <w:tc>
          <w:tcPr>
            <w:tcW w:w="1417" w:type="dxa"/>
            <w:shd w:val="clear" w:color="auto" w:fill="FFFFFF"/>
            <w:vAlign w:val="center"/>
          </w:tcPr>
          <w:p w14:paraId="393AEE9F" w14:textId="275CEB6A" w:rsidR="00C01538" w:rsidRPr="00C01538" w:rsidRDefault="00C01538" w:rsidP="00C01538">
            <w:pPr>
              <w:spacing w:after="0" w:line="240" w:lineRule="auto"/>
              <w:jc w:val="center"/>
              <w:rPr>
                <w:rFonts w:ascii="Arial" w:hAnsi="Arial" w:cs="Arial"/>
                <w:sz w:val="16"/>
                <w:szCs w:val="16"/>
              </w:rPr>
            </w:pPr>
            <w:r w:rsidRPr="00C01538">
              <w:rPr>
                <w:sz w:val="16"/>
                <w:szCs w:val="16"/>
              </w:rPr>
              <w:t>137</w:t>
            </w:r>
          </w:p>
        </w:tc>
        <w:tc>
          <w:tcPr>
            <w:tcW w:w="1134" w:type="dxa"/>
            <w:tcBorders>
              <w:right w:val="single" w:sz="4" w:space="0" w:color="auto"/>
            </w:tcBorders>
            <w:shd w:val="clear" w:color="auto" w:fill="FFFFFF"/>
            <w:vAlign w:val="center"/>
          </w:tcPr>
          <w:p w14:paraId="24E12C25" w14:textId="09B03304" w:rsidR="00C01538" w:rsidRPr="00C01538" w:rsidRDefault="00C01538" w:rsidP="00C01538">
            <w:pPr>
              <w:spacing w:after="0" w:line="240" w:lineRule="auto"/>
              <w:jc w:val="center"/>
              <w:rPr>
                <w:rFonts w:ascii="Arial" w:hAnsi="Arial" w:cs="Arial"/>
                <w:sz w:val="16"/>
                <w:szCs w:val="16"/>
              </w:rPr>
            </w:pPr>
            <w:r w:rsidRPr="00C01538">
              <w:rPr>
                <w:sz w:val="16"/>
                <w:szCs w:val="16"/>
              </w:rPr>
              <w:t>61</w:t>
            </w:r>
          </w:p>
        </w:tc>
        <w:tc>
          <w:tcPr>
            <w:tcW w:w="992" w:type="dxa"/>
            <w:tcBorders>
              <w:left w:val="single" w:sz="4" w:space="0" w:color="auto"/>
            </w:tcBorders>
            <w:shd w:val="clear" w:color="auto" w:fill="FFFFFF"/>
            <w:vAlign w:val="center"/>
          </w:tcPr>
          <w:p w14:paraId="6D674DDF" w14:textId="2554EE42" w:rsidR="00C01538" w:rsidRPr="00C01538" w:rsidRDefault="00C01538" w:rsidP="00C01538">
            <w:pPr>
              <w:spacing w:after="0" w:line="240" w:lineRule="auto"/>
              <w:jc w:val="center"/>
              <w:rPr>
                <w:rFonts w:ascii="Arial" w:hAnsi="Arial" w:cs="Arial"/>
                <w:sz w:val="16"/>
                <w:szCs w:val="16"/>
              </w:rPr>
            </w:pPr>
            <w:r w:rsidRPr="00C01538">
              <w:rPr>
                <w:sz w:val="16"/>
                <w:szCs w:val="16"/>
              </w:rPr>
              <w:t>44.53</w:t>
            </w:r>
          </w:p>
        </w:tc>
        <w:tc>
          <w:tcPr>
            <w:tcW w:w="851" w:type="dxa"/>
            <w:tcBorders>
              <w:right w:val="single" w:sz="4" w:space="0" w:color="auto"/>
            </w:tcBorders>
            <w:shd w:val="clear" w:color="auto" w:fill="FFFFFF"/>
            <w:vAlign w:val="center"/>
          </w:tcPr>
          <w:p w14:paraId="2F235A53" w14:textId="636F5DCF" w:rsidR="00C01538" w:rsidRPr="00C01538" w:rsidRDefault="00C01538" w:rsidP="00C01538">
            <w:pPr>
              <w:spacing w:after="0" w:line="240" w:lineRule="auto"/>
              <w:jc w:val="center"/>
              <w:rPr>
                <w:rFonts w:ascii="Arial" w:hAnsi="Arial" w:cs="Arial"/>
                <w:sz w:val="16"/>
                <w:szCs w:val="16"/>
              </w:rPr>
            </w:pPr>
            <w:r w:rsidRPr="00C01538">
              <w:rPr>
                <w:sz w:val="16"/>
                <w:szCs w:val="16"/>
              </w:rPr>
              <w:t>28</w:t>
            </w:r>
          </w:p>
        </w:tc>
        <w:tc>
          <w:tcPr>
            <w:tcW w:w="1276" w:type="dxa"/>
            <w:tcBorders>
              <w:left w:val="single" w:sz="4" w:space="0" w:color="auto"/>
            </w:tcBorders>
            <w:shd w:val="clear" w:color="auto" w:fill="FFFFFF"/>
            <w:vAlign w:val="center"/>
          </w:tcPr>
          <w:p w14:paraId="7A4CF4CC" w14:textId="2D397663" w:rsidR="00C01538" w:rsidRPr="00C01538" w:rsidRDefault="00C01538" w:rsidP="00C01538">
            <w:pPr>
              <w:spacing w:after="0" w:line="240" w:lineRule="auto"/>
              <w:jc w:val="center"/>
              <w:rPr>
                <w:rFonts w:ascii="Arial" w:hAnsi="Arial" w:cs="Arial"/>
                <w:sz w:val="16"/>
                <w:szCs w:val="16"/>
              </w:rPr>
            </w:pPr>
            <w:r w:rsidRPr="00C01538">
              <w:rPr>
                <w:sz w:val="16"/>
                <w:szCs w:val="16"/>
              </w:rPr>
              <w:t>45.90</w:t>
            </w:r>
          </w:p>
        </w:tc>
      </w:tr>
      <w:tr w:rsidR="00C01538" w:rsidRPr="008941EE" w14:paraId="12C0D7F3" w14:textId="77777777" w:rsidTr="00C01538">
        <w:tc>
          <w:tcPr>
            <w:tcW w:w="1134" w:type="dxa"/>
            <w:vMerge/>
          </w:tcPr>
          <w:p w14:paraId="506B37F3"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3C4E43EA" w14:textId="0858EA8C" w:rsidR="00C01538" w:rsidRPr="00C01538" w:rsidRDefault="00C01538" w:rsidP="00C01538">
            <w:pPr>
              <w:spacing w:after="0" w:line="240" w:lineRule="auto"/>
              <w:rPr>
                <w:rFonts w:ascii="Arial" w:hAnsi="Arial" w:cs="Arial"/>
                <w:sz w:val="16"/>
                <w:szCs w:val="16"/>
              </w:rPr>
            </w:pPr>
            <w:r w:rsidRPr="00C01538">
              <w:rPr>
                <w:sz w:val="16"/>
                <w:szCs w:val="16"/>
              </w:rPr>
              <w:t>Kamrup</w:t>
            </w:r>
          </w:p>
        </w:tc>
        <w:tc>
          <w:tcPr>
            <w:tcW w:w="1134" w:type="dxa"/>
            <w:vAlign w:val="center"/>
          </w:tcPr>
          <w:p w14:paraId="21902B4C" w14:textId="3DDB6F00"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325</w:t>
            </w:r>
          </w:p>
        </w:tc>
        <w:tc>
          <w:tcPr>
            <w:tcW w:w="1417" w:type="dxa"/>
            <w:shd w:val="clear" w:color="auto" w:fill="FFFFFF"/>
            <w:vAlign w:val="center"/>
          </w:tcPr>
          <w:p w14:paraId="32D9BA6F" w14:textId="3C676D77" w:rsidR="00C01538" w:rsidRPr="00C01538" w:rsidRDefault="00C01538" w:rsidP="00C01538">
            <w:pPr>
              <w:spacing w:after="0" w:line="240" w:lineRule="auto"/>
              <w:jc w:val="center"/>
              <w:rPr>
                <w:rFonts w:ascii="Arial" w:hAnsi="Arial" w:cs="Arial"/>
                <w:sz w:val="16"/>
                <w:szCs w:val="16"/>
              </w:rPr>
            </w:pPr>
            <w:r w:rsidRPr="00C01538">
              <w:rPr>
                <w:sz w:val="16"/>
                <w:szCs w:val="16"/>
              </w:rPr>
              <w:t>246</w:t>
            </w:r>
          </w:p>
        </w:tc>
        <w:tc>
          <w:tcPr>
            <w:tcW w:w="1134" w:type="dxa"/>
            <w:tcBorders>
              <w:right w:val="single" w:sz="4" w:space="0" w:color="auto"/>
            </w:tcBorders>
            <w:shd w:val="clear" w:color="auto" w:fill="FFFFFF"/>
            <w:vAlign w:val="center"/>
          </w:tcPr>
          <w:p w14:paraId="65D1F429" w14:textId="1DABF9EC" w:rsidR="00C01538" w:rsidRPr="00C01538" w:rsidRDefault="00C01538" w:rsidP="00C01538">
            <w:pPr>
              <w:spacing w:after="0" w:line="240" w:lineRule="auto"/>
              <w:jc w:val="center"/>
              <w:rPr>
                <w:rFonts w:ascii="Arial" w:hAnsi="Arial" w:cs="Arial"/>
                <w:sz w:val="16"/>
                <w:szCs w:val="16"/>
              </w:rPr>
            </w:pPr>
            <w:r w:rsidRPr="00C01538">
              <w:rPr>
                <w:sz w:val="16"/>
                <w:szCs w:val="16"/>
              </w:rPr>
              <w:t>104</w:t>
            </w:r>
          </w:p>
        </w:tc>
        <w:tc>
          <w:tcPr>
            <w:tcW w:w="992" w:type="dxa"/>
            <w:tcBorders>
              <w:left w:val="single" w:sz="4" w:space="0" w:color="auto"/>
            </w:tcBorders>
            <w:shd w:val="clear" w:color="auto" w:fill="FFFFFF"/>
            <w:vAlign w:val="center"/>
          </w:tcPr>
          <w:p w14:paraId="4290BFCE" w14:textId="2A147E76" w:rsidR="00C01538" w:rsidRPr="00C01538" w:rsidRDefault="00C01538" w:rsidP="00C01538">
            <w:pPr>
              <w:spacing w:after="0" w:line="240" w:lineRule="auto"/>
              <w:jc w:val="center"/>
              <w:rPr>
                <w:rFonts w:ascii="Arial" w:hAnsi="Arial" w:cs="Arial"/>
                <w:sz w:val="16"/>
                <w:szCs w:val="16"/>
              </w:rPr>
            </w:pPr>
            <w:r w:rsidRPr="00C01538">
              <w:rPr>
                <w:sz w:val="16"/>
                <w:szCs w:val="16"/>
              </w:rPr>
              <w:t>42.28</w:t>
            </w:r>
          </w:p>
        </w:tc>
        <w:tc>
          <w:tcPr>
            <w:tcW w:w="851" w:type="dxa"/>
            <w:tcBorders>
              <w:right w:val="single" w:sz="4" w:space="0" w:color="auto"/>
            </w:tcBorders>
            <w:shd w:val="clear" w:color="auto" w:fill="FFFFFF"/>
            <w:vAlign w:val="center"/>
          </w:tcPr>
          <w:p w14:paraId="461B25CA" w14:textId="26E33196" w:rsidR="00C01538" w:rsidRPr="00C01538" w:rsidRDefault="00C01538" w:rsidP="00C01538">
            <w:pPr>
              <w:spacing w:after="0" w:line="240" w:lineRule="auto"/>
              <w:jc w:val="center"/>
              <w:rPr>
                <w:rFonts w:ascii="Arial" w:hAnsi="Arial" w:cs="Arial"/>
                <w:sz w:val="16"/>
                <w:szCs w:val="16"/>
              </w:rPr>
            </w:pPr>
            <w:r w:rsidRPr="00C01538">
              <w:rPr>
                <w:sz w:val="16"/>
                <w:szCs w:val="16"/>
              </w:rPr>
              <w:t>64</w:t>
            </w:r>
          </w:p>
        </w:tc>
        <w:tc>
          <w:tcPr>
            <w:tcW w:w="1276" w:type="dxa"/>
            <w:tcBorders>
              <w:left w:val="single" w:sz="4" w:space="0" w:color="auto"/>
            </w:tcBorders>
            <w:shd w:val="clear" w:color="auto" w:fill="FFFFFF"/>
            <w:vAlign w:val="center"/>
          </w:tcPr>
          <w:p w14:paraId="1A859C10" w14:textId="08010B0A" w:rsidR="00C01538" w:rsidRPr="00C01538" w:rsidRDefault="00C01538" w:rsidP="00C01538">
            <w:pPr>
              <w:spacing w:after="0" w:line="240" w:lineRule="auto"/>
              <w:jc w:val="center"/>
              <w:rPr>
                <w:rFonts w:ascii="Arial" w:hAnsi="Arial" w:cs="Arial"/>
                <w:sz w:val="16"/>
                <w:szCs w:val="16"/>
              </w:rPr>
            </w:pPr>
            <w:r w:rsidRPr="00C01538">
              <w:rPr>
                <w:sz w:val="16"/>
                <w:szCs w:val="16"/>
              </w:rPr>
              <w:t>61.54</w:t>
            </w:r>
          </w:p>
        </w:tc>
      </w:tr>
      <w:tr w:rsidR="00C01538" w:rsidRPr="008941EE" w14:paraId="17DA7C30" w14:textId="77777777" w:rsidTr="00C01538">
        <w:tc>
          <w:tcPr>
            <w:tcW w:w="1134" w:type="dxa"/>
            <w:vMerge/>
          </w:tcPr>
          <w:p w14:paraId="0B29395B"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478A14C0" w14:textId="4B384AD0" w:rsidR="00C01538" w:rsidRPr="00C01538" w:rsidRDefault="00C01538" w:rsidP="00C01538">
            <w:pPr>
              <w:spacing w:after="0" w:line="240" w:lineRule="auto"/>
              <w:rPr>
                <w:rFonts w:ascii="Arial" w:hAnsi="Arial" w:cs="Arial"/>
                <w:sz w:val="16"/>
                <w:szCs w:val="16"/>
              </w:rPr>
            </w:pPr>
            <w:r w:rsidRPr="00C01538">
              <w:rPr>
                <w:sz w:val="16"/>
                <w:szCs w:val="16"/>
              </w:rPr>
              <w:t>Kamrup (Metro)</w:t>
            </w:r>
          </w:p>
        </w:tc>
        <w:tc>
          <w:tcPr>
            <w:tcW w:w="1134" w:type="dxa"/>
            <w:vAlign w:val="center"/>
          </w:tcPr>
          <w:p w14:paraId="174AE889" w14:textId="56F6E8BA"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380</w:t>
            </w:r>
          </w:p>
        </w:tc>
        <w:tc>
          <w:tcPr>
            <w:tcW w:w="1417" w:type="dxa"/>
            <w:shd w:val="clear" w:color="auto" w:fill="FFFFFF"/>
            <w:vAlign w:val="center"/>
          </w:tcPr>
          <w:p w14:paraId="2FC7A0FE" w14:textId="2EA15DE3" w:rsidR="00C01538" w:rsidRPr="00C01538" w:rsidRDefault="00C01538" w:rsidP="00C01538">
            <w:pPr>
              <w:spacing w:after="0" w:line="240" w:lineRule="auto"/>
              <w:jc w:val="center"/>
              <w:rPr>
                <w:rFonts w:ascii="Arial" w:hAnsi="Arial" w:cs="Arial"/>
                <w:sz w:val="16"/>
                <w:szCs w:val="16"/>
              </w:rPr>
            </w:pPr>
            <w:r w:rsidRPr="00C01538">
              <w:rPr>
                <w:sz w:val="16"/>
                <w:szCs w:val="16"/>
              </w:rPr>
              <w:t>36</w:t>
            </w:r>
          </w:p>
        </w:tc>
        <w:tc>
          <w:tcPr>
            <w:tcW w:w="1134" w:type="dxa"/>
            <w:tcBorders>
              <w:right w:val="single" w:sz="4" w:space="0" w:color="auto"/>
            </w:tcBorders>
            <w:shd w:val="clear" w:color="auto" w:fill="FFFFFF"/>
            <w:vAlign w:val="center"/>
          </w:tcPr>
          <w:p w14:paraId="18780638" w14:textId="0D189EEE" w:rsidR="00C01538" w:rsidRPr="00C01538" w:rsidRDefault="00C01538" w:rsidP="00C01538">
            <w:pPr>
              <w:spacing w:after="0" w:line="240" w:lineRule="auto"/>
              <w:jc w:val="center"/>
              <w:rPr>
                <w:rFonts w:ascii="Arial" w:hAnsi="Arial" w:cs="Arial"/>
                <w:sz w:val="16"/>
                <w:szCs w:val="16"/>
              </w:rPr>
            </w:pPr>
            <w:r w:rsidRPr="00C01538">
              <w:rPr>
                <w:sz w:val="16"/>
                <w:szCs w:val="16"/>
              </w:rPr>
              <w:t>7</w:t>
            </w:r>
          </w:p>
        </w:tc>
        <w:tc>
          <w:tcPr>
            <w:tcW w:w="992" w:type="dxa"/>
            <w:tcBorders>
              <w:left w:val="single" w:sz="4" w:space="0" w:color="auto"/>
            </w:tcBorders>
            <w:shd w:val="clear" w:color="auto" w:fill="FFFFFF"/>
            <w:vAlign w:val="center"/>
          </w:tcPr>
          <w:p w14:paraId="4F9352EE" w14:textId="032581DC" w:rsidR="00C01538" w:rsidRPr="00C01538" w:rsidRDefault="00C01538" w:rsidP="00C01538">
            <w:pPr>
              <w:spacing w:after="0" w:line="240" w:lineRule="auto"/>
              <w:jc w:val="center"/>
              <w:rPr>
                <w:rFonts w:ascii="Arial" w:hAnsi="Arial" w:cs="Arial"/>
                <w:sz w:val="16"/>
                <w:szCs w:val="16"/>
              </w:rPr>
            </w:pPr>
            <w:r w:rsidRPr="00C01538">
              <w:rPr>
                <w:sz w:val="16"/>
                <w:szCs w:val="16"/>
              </w:rPr>
              <w:t>19.44</w:t>
            </w:r>
          </w:p>
        </w:tc>
        <w:tc>
          <w:tcPr>
            <w:tcW w:w="851" w:type="dxa"/>
            <w:tcBorders>
              <w:right w:val="single" w:sz="4" w:space="0" w:color="auto"/>
            </w:tcBorders>
            <w:shd w:val="clear" w:color="auto" w:fill="FFFFFF"/>
            <w:vAlign w:val="center"/>
          </w:tcPr>
          <w:p w14:paraId="61E16454" w14:textId="2A263E55" w:rsidR="00C01538" w:rsidRPr="00C01538" w:rsidRDefault="00C01538" w:rsidP="00C01538">
            <w:pPr>
              <w:spacing w:after="0" w:line="240" w:lineRule="auto"/>
              <w:jc w:val="center"/>
              <w:rPr>
                <w:rFonts w:ascii="Arial" w:hAnsi="Arial" w:cs="Arial"/>
                <w:sz w:val="16"/>
                <w:szCs w:val="16"/>
              </w:rPr>
            </w:pPr>
            <w:r w:rsidRPr="00C01538">
              <w:rPr>
                <w:sz w:val="16"/>
                <w:szCs w:val="16"/>
              </w:rPr>
              <w:t>0</w:t>
            </w:r>
          </w:p>
        </w:tc>
        <w:tc>
          <w:tcPr>
            <w:tcW w:w="1276" w:type="dxa"/>
            <w:tcBorders>
              <w:left w:val="single" w:sz="4" w:space="0" w:color="auto"/>
            </w:tcBorders>
            <w:shd w:val="clear" w:color="auto" w:fill="FFFFFF"/>
            <w:vAlign w:val="center"/>
          </w:tcPr>
          <w:p w14:paraId="1ED2CBA0" w14:textId="5525B4C8" w:rsidR="00C01538" w:rsidRPr="00C01538" w:rsidRDefault="00C01538" w:rsidP="00C01538">
            <w:pPr>
              <w:spacing w:after="0" w:line="240" w:lineRule="auto"/>
              <w:jc w:val="center"/>
              <w:rPr>
                <w:rFonts w:ascii="Arial" w:hAnsi="Arial" w:cs="Arial"/>
                <w:sz w:val="16"/>
                <w:szCs w:val="16"/>
              </w:rPr>
            </w:pPr>
            <w:r w:rsidRPr="00C01538">
              <w:rPr>
                <w:sz w:val="16"/>
                <w:szCs w:val="16"/>
              </w:rPr>
              <w:t>0.00</w:t>
            </w:r>
          </w:p>
        </w:tc>
      </w:tr>
      <w:tr w:rsidR="00C01538" w:rsidRPr="008941EE" w14:paraId="0EF4EEC3" w14:textId="77777777" w:rsidTr="00C01538">
        <w:tc>
          <w:tcPr>
            <w:tcW w:w="1134" w:type="dxa"/>
            <w:vMerge/>
          </w:tcPr>
          <w:p w14:paraId="33DB06B8" w14:textId="77777777" w:rsidR="00C01538" w:rsidRPr="00C01538" w:rsidRDefault="00C01538" w:rsidP="00C01538">
            <w:pPr>
              <w:pStyle w:val="NoSpacing"/>
              <w:shd w:val="clear" w:color="auto" w:fill="FFFFFF"/>
              <w:jc w:val="center"/>
              <w:rPr>
                <w:rFonts w:ascii="Arial" w:hAnsi="Arial" w:cs="Arial"/>
                <w:sz w:val="16"/>
                <w:szCs w:val="16"/>
              </w:rPr>
            </w:pPr>
          </w:p>
        </w:tc>
        <w:tc>
          <w:tcPr>
            <w:tcW w:w="1418" w:type="dxa"/>
          </w:tcPr>
          <w:p w14:paraId="749D8D0B" w14:textId="54693480" w:rsidR="00C01538" w:rsidRPr="00C01538" w:rsidRDefault="00C01538" w:rsidP="00C01538">
            <w:pPr>
              <w:spacing w:after="0" w:line="240" w:lineRule="auto"/>
              <w:rPr>
                <w:rFonts w:ascii="Arial" w:hAnsi="Arial" w:cs="Arial"/>
                <w:sz w:val="16"/>
                <w:szCs w:val="16"/>
              </w:rPr>
            </w:pPr>
            <w:r w:rsidRPr="00C01538">
              <w:rPr>
                <w:sz w:val="16"/>
                <w:szCs w:val="16"/>
              </w:rPr>
              <w:t>Sonitpur</w:t>
            </w:r>
          </w:p>
        </w:tc>
        <w:tc>
          <w:tcPr>
            <w:tcW w:w="1134" w:type="dxa"/>
            <w:vAlign w:val="center"/>
          </w:tcPr>
          <w:p w14:paraId="5B38D4C8" w14:textId="78B90B6F"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375</w:t>
            </w:r>
          </w:p>
        </w:tc>
        <w:tc>
          <w:tcPr>
            <w:tcW w:w="1417" w:type="dxa"/>
            <w:shd w:val="clear" w:color="auto" w:fill="FFFFFF"/>
            <w:vAlign w:val="center"/>
          </w:tcPr>
          <w:p w14:paraId="2E47EB2D" w14:textId="73E40609" w:rsidR="00C01538" w:rsidRPr="00C01538" w:rsidRDefault="00C01538" w:rsidP="00C01538">
            <w:pPr>
              <w:spacing w:after="0" w:line="240" w:lineRule="auto"/>
              <w:jc w:val="center"/>
              <w:rPr>
                <w:rFonts w:ascii="Arial" w:hAnsi="Arial" w:cs="Arial"/>
                <w:sz w:val="16"/>
                <w:szCs w:val="16"/>
              </w:rPr>
            </w:pPr>
            <w:r w:rsidRPr="00C01538">
              <w:rPr>
                <w:sz w:val="16"/>
                <w:szCs w:val="16"/>
              </w:rPr>
              <w:t>183</w:t>
            </w:r>
          </w:p>
        </w:tc>
        <w:tc>
          <w:tcPr>
            <w:tcW w:w="1134" w:type="dxa"/>
            <w:tcBorders>
              <w:right w:val="single" w:sz="4" w:space="0" w:color="auto"/>
            </w:tcBorders>
            <w:shd w:val="clear" w:color="auto" w:fill="FFFFFF"/>
            <w:vAlign w:val="center"/>
          </w:tcPr>
          <w:p w14:paraId="1815F41E" w14:textId="5E391EC6" w:rsidR="00C01538" w:rsidRPr="00C01538" w:rsidRDefault="00C01538" w:rsidP="00C01538">
            <w:pPr>
              <w:spacing w:after="0" w:line="240" w:lineRule="auto"/>
              <w:jc w:val="center"/>
              <w:rPr>
                <w:rFonts w:ascii="Arial" w:hAnsi="Arial" w:cs="Arial"/>
                <w:sz w:val="16"/>
                <w:szCs w:val="16"/>
              </w:rPr>
            </w:pPr>
            <w:r w:rsidRPr="00C01538">
              <w:rPr>
                <w:sz w:val="16"/>
                <w:szCs w:val="16"/>
              </w:rPr>
              <w:t>109</w:t>
            </w:r>
          </w:p>
        </w:tc>
        <w:tc>
          <w:tcPr>
            <w:tcW w:w="992" w:type="dxa"/>
            <w:tcBorders>
              <w:left w:val="single" w:sz="4" w:space="0" w:color="auto"/>
            </w:tcBorders>
            <w:shd w:val="clear" w:color="auto" w:fill="FFFFFF"/>
            <w:vAlign w:val="center"/>
          </w:tcPr>
          <w:p w14:paraId="1D42E36A" w14:textId="56022091" w:rsidR="00C01538" w:rsidRPr="00C01538" w:rsidRDefault="00C01538" w:rsidP="00C01538">
            <w:pPr>
              <w:spacing w:after="0" w:line="240" w:lineRule="auto"/>
              <w:jc w:val="center"/>
              <w:rPr>
                <w:rFonts w:ascii="Arial" w:hAnsi="Arial" w:cs="Arial"/>
                <w:sz w:val="16"/>
                <w:szCs w:val="16"/>
              </w:rPr>
            </w:pPr>
            <w:r w:rsidRPr="00C01538">
              <w:rPr>
                <w:sz w:val="16"/>
                <w:szCs w:val="16"/>
              </w:rPr>
              <w:t>59.56</w:t>
            </w:r>
          </w:p>
        </w:tc>
        <w:tc>
          <w:tcPr>
            <w:tcW w:w="851" w:type="dxa"/>
            <w:tcBorders>
              <w:right w:val="single" w:sz="4" w:space="0" w:color="auto"/>
            </w:tcBorders>
            <w:shd w:val="clear" w:color="auto" w:fill="FFFFFF"/>
            <w:vAlign w:val="center"/>
          </w:tcPr>
          <w:p w14:paraId="2A1B1C0C" w14:textId="144C4299" w:rsidR="00C01538" w:rsidRPr="00C01538" w:rsidRDefault="00C01538" w:rsidP="00C01538">
            <w:pPr>
              <w:spacing w:after="0" w:line="240" w:lineRule="auto"/>
              <w:jc w:val="center"/>
              <w:rPr>
                <w:rFonts w:ascii="Arial" w:hAnsi="Arial" w:cs="Arial"/>
                <w:sz w:val="16"/>
                <w:szCs w:val="16"/>
              </w:rPr>
            </w:pPr>
            <w:r w:rsidRPr="00C01538">
              <w:rPr>
                <w:sz w:val="16"/>
                <w:szCs w:val="16"/>
              </w:rPr>
              <w:t>99</w:t>
            </w:r>
          </w:p>
        </w:tc>
        <w:tc>
          <w:tcPr>
            <w:tcW w:w="1276" w:type="dxa"/>
            <w:tcBorders>
              <w:left w:val="single" w:sz="4" w:space="0" w:color="auto"/>
            </w:tcBorders>
            <w:shd w:val="clear" w:color="auto" w:fill="FFFFFF"/>
            <w:vAlign w:val="center"/>
          </w:tcPr>
          <w:p w14:paraId="6D0FB739" w14:textId="3E96DC8F" w:rsidR="00C01538" w:rsidRPr="00C01538" w:rsidRDefault="00C01538" w:rsidP="00C01538">
            <w:pPr>
              <w:spacing w:after="0" w:line="240" w:lineRule="auto"/>
              <w:jc w:val="center"/>
              <w:rPr>
                <w:rFonts w:ascii="Arial" w:hAnsi="Arial" w:cs="Arial"/>
                <w:sz w:val="16"/>
                <w:szCs w:val="16"/>
              </w:rPr>
            </w:pPr>
            <w:r w:rsidRPr="00C01538">
              <w:rPr>
                <w:sz w:val="16"/>
                <w:szCs w:val="16"/>
              </w:rPr>
              <w:t>90.83</w:t>
            </w:r>
          </w:p>
        </w:tc>
      </w:tr>
      <w:tr w:rsidR="00C01538" w:rsidRPr="008941EE" w14:paraId="6209261A" w14:textId="77777777" w:rsidTr="00C01538">
        <w:tc>
          <w:tcPr>
            <w:tcW w:w="1134" w:type="dxa"/>
          </w:tcPr>
          <w:p w14:paraId="6578556D" w14:textId="32DA22A8"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CBI</w:t>
            </w:r>
          </w:p>
        </w:tc>
        <w:tc>
          <w:tcPr>
            <w:tcW w:w="1418" w:type="dxa"/>
            <w:vAlign w:val="center"/>
          </w:tcPr>
          <w:p w14:paraId="54722557" w14:textId="6FBD6529" w:rsidR="00C01538" w:rsidRPr="00C01538" w:rsidRDefault="00C01538" w:rsidP="00C01538">
            <w:pPr>
              <w:spacing w:after="0" w:line="240" w:lineRule="auto"/>
              <w:rPr>
                <w:rFonts w:ascii="Arial" w:hAnsi="Arial" w:cs="Arial"/>
                <w:sz w:val="16"/>
                <w:szCs w:val="16"/>
              </w:rPr>
            </w:pPr>
            <w:r w:rsidRPr="00C01538">
              <w:rPr>
                <w:rFonts w:ascii="Arial" w:hAnsi="Arial" w:cs="Arial"/>
                <w:sz w:val="16"/>
                <w:szCs w:val="16"/>
              </w:rPr>
              <w:t>Tinsukia</w:t>
            </w:r>
          </w:p>
        </w:tc>
        <w:tc>
          <w:tcPr>
            <w:tcW w:w="1134" w:type="dxa"/>
            <w:vAlign w:val="center"/>
          </w:tcPr>
          <w:p w14:paraId="3A0F6647" w14:textId="308F2870"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450</w:t>
            </w:r>
          </w:p>
        </w:tc>
        <w:tc>
          <w:tcPr>
            <w:tcW w:w="1417" w:type="dxa"/>
            <w:shd w:val="clear" w:color="auto" w:fill="FFFFFF"/>
            <w:vAlign w:val="center"/>
          </w:tcPr>
          <w:p w14:paraId="7BD38C4E" w14:textId="00A653D6"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250</w:t>
            </w:r>
          </w:p>
        </w:tc>
        <w:tc>
          <w:tcPr>
            <w:tcW w:w="1134" w:type="dxa"/>
            <w:tcBorders>
              <w:right w:val="single" w:sz="4" w:space="0" w:color="auto"/>
            </w:tcBorders>
            <w:shd w:val="clear" w:color="auto" w:fill="FFFFFF"/>
            <w:vAlign w:val="center"/>
          </w:tcPr>
          <w:p w14:paraId="7DBA765B" w14:textId="596C7DEA" w:rsidR="00C01538" w:rsidRPr="00C01538" w:rsidRDefault="00C01538" w:rsidP="00C01538">
            <w:pPr>
              <w:spacing w:after="0" w:line="240" w:lineRule="auto"/>
              <w:jc w:val="center"/>
              <w:rPr>
                <w:rFonts w:ascii="Arial" w:hAnsi="Arial" w:cs="Arial"/>
                <w:sz w:val="16"/>
                <w:szCs w:val="16"/>
              </w:rPr>
            </w:pPr>
            <w:r w:rsidRPr="00C01538">
              <w:rPr>
                <w:sz w:val="16"/>
                <w:szCs w:val="16"/>
              </w:rPr>
              <w:t>201</w:t>
            </w:r>
          </w:p>
        </w:tc>
        <w:tc>
          <w:tcPr>
            <w:tcW w:w="992" w:type="dxa"/>
            <w:tcBorders>
              <w:left w:val="single" w:sz="4" w:space="0" w:color="auto"/>
            </w:tcBorders>
            <w:shd w:val="clear" w:color="auto" w:fill="FFFFFF"/>
            <w:vAlign w:val="center"/>
          </w:tcPr>
          <w:p w14:paraId="755B8228" w14:textId="2AC4023A" w:rsidR="00C01538" w:rsidRPr="00C01538" w:rsidRDefault="00C01538" w:rsidP="00C01538">
            <w:pPr>
              <w:spacing w:after="0" w:line="240" w:lineRule="auto"/>
              <w:jc w:val="center"/>
              <w:rPr>
                <w:rFonts w:ascii="Arial" w:hAnsi="Arial" w:cs="Arial"/>
                <w:sz w:val="16"/>
                <w:szCs w:val="16"/>
              </w:rPr>
            </w:pPr>
            <w:r w:rsidRPr="00C01538">
              <w:rPr>
                <w:sz w:val="16"/>
                <w:szCs w:val="16"/>
              </w:rPr>
              <w:t>80.40</w:t>
            </w:r>
          </w:p>
        </w:tc>
        <w:tc>
          <w:tcPr>
            <w:tcW w:w="851" w:type="dxa"/>
            <w:tcBorders>
              <w:right w:val="single" w:sz="4" w:space="0" w:color="auto"/>
            </w:tcBorders>
            <w:shd w:val="clear" w:color="auto" w:fill="FFFFFF"/>
            <w:vAlign w:val="center"/>
          </w:tcPr>
          <w:p w14:paraId="529D3789" w14:textId="6A070586" w:rsidR="00C01538" w:rsidRPr="00C01538" w:rsidRDefault="00C01538" w:rsidP="00C01538">
            <w:pPr>
              <w:spacing w:after="0" w:line="240" w:lineRule="auto"/>
              <w:jc w:val="center"/>
              <w:rPr>
                <w:rFonts w:ascii="Arial" w:hAnsi="Arial" w:cs="Arial"/>
                <w:sz w:val="16"/>
                <w:szCs w:val="16"/>
              </w:rPr>
            </w:pPr>
            <w:r w:rsidRPr="00C01538">
              <w:rPr>
                <w:sz w:val="16"/>
                <w:szCs w:val="16"/>
              </w:rPr>
              <w:t>113</w:t>
            </w:r>
          </w:p>
        </w:tc>
        <w:tc>
          <w:tcPr>
            <w:tcW w:w="1276" w:type="dxa"/>
            <w:tcBorders>
              <w:left w:val="single" w:sz="4" w:space="0" w:color="auto"/>
            </w:tcBorders>
            <w:shd w:val="clear" w:color="auto" w:fill="FFFFFF"/>
            <w:vAlign w:val="center"/>
          </w:tcPr>
          <w:p w14:paraId="7468581C" w14:textId="061A3AE7" w:rsidR="00C01538" w:rsidRPr="00C01538" w:rsidRDefault="00C01538" w:rsidP="00C01538">
            <w:pPr>
              <w:spacing w:after="0" w:line="240" w:lineRule="auto"/>
              <w:jc w:val="center"/>
              <w:rPr>
                <w:rFonts w:ascii="Arial" w:hAnsi="Arial" w:cs="Arial"/>
                <w:sz w:val="16"/>
                <w:szCs w:val="16"/>
              </w:rPr>
            </w:pPr>
            <w:r w:rsidRPr="00C01538">
              <w:rPr>
                <w:sz w:val="16"/>
                <w:szCs w:val="16"/>
              </w:rPr>
              <w:t>56.22</w:t>
            </w:r>
          </w:p>
        </w:tc>
      </w:tr>
      <w:tr w:rsidR="00C01538" w:rsidRPr="008941EE" w14:paraId="02BA3B7C" w14:textId="77777777" w:rsidTr="00C01538">
        <w:tc>
          <w:tcPr>
            <w:tcW w:w="1134" w:type="dxa"/>
          </w:tcPr>
          <w:p w14:paraId="14079E12" w14:textId="6CF0000E" w:rsidR="00C01538" w:rsidRPr="00C01538" w:rsidRDefault="00C01538" w:rsidP="00C01538">
            <w:pPr>
              <w:pStyle w:val="NoSpacing"/>
              <w:shd w:val="clear" w:color="auto" w:fill="FFFFFF"/>
              <w:jc w:val="center"/>
              <w:rPr>
                <w:rFonts w:ascii="Arial" w:hAnsi="Arial" w:cs="Arial"/>
                <w:b/>
                <w:bCs/>
                <w:sz w:val="16"/>
                <w:szCs w:val="16"/>
              </w:rPr>
            </w:pPr>
            <w:r w:rsidRPr="00C01538">
              <w:rPr>
                <w:rFonts w:ascii="Arial" w:hAnsi="Arial" w:cs="Arial"/>
                <w:b/>
                <w:bCs/>
                <w:sz w:val="16"/>
                <w:szCs w:val="16"/>
              </w:rPr>
              <w:t>RUDSETI</w:t>
            </w:r>
          </w:p>
        </w:tc>
        <w:tc>
          <w:tcPr>
            <w:tcW w:w="1418" w:type="dxa"/>
            <w:vAlign w:val="center"/>
          </w:tcPr>
          <w:p w14:paraId="0347DE3A" w14:textId="60FCF434" w:rsidR="00C01538" w:rsidRPr="00C01538" w:rsidRDefault="00C01538" w:rsidP="00C01538">
            <w:pPr>
              <w:spacing w:after="0" w:line="240" w:lineRule="auto"/>
              <w:rPr>
                <w:rFonts w:ascii="Arial" w:hAnsi="Arial" w:cs="Arial"/>
                <w:sz w:val="16"/>
                <w:szCs w:val="16"/>
              </w:rPr>
            </w:pPr>
            <w:r w:rsidRPr="00C01538">
              <w:rPr>
                <w:rFonts w:ascii="Arial" w:hAnsi="Arial" w:cs="Arial"/>
                <w:sz w:val="16"/>
                <w:szCs w:val="16"/>
              </w:rPr>
              <w:t>Nagaon</w:t>
            </w:r>
          </w:p>
        </w:tc>
        <w:tc>
          <w:tcPr>
            <w:tcW w:w="1134" w:type="dxa"/>
            <w:vAlign w:val="center"/>
          </w:tcPr>
          <w:p w14:paraId="772507B2" w14:textId="77A2BE5E"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525</w:t>
            </w:r>
          </w:p>
        </w:tc>
        <w:tc>
          <w:tcPr>
            <w:tcW w:w="1417" w:type="dxa"/>
            <w:shd w:val="clear" w:color="auto" w:fill="FFFFFF"/>
            <w:vAlign w:val="center"/>
          </w:tcPr>
          <w:p w14:paraId="62A53372" w14:textId="4CB34383" w:rsidR="00C01538" w:rsidRPr="00C01538" w:rsidRDefault="00C01538" w:rsidP="00C01538">
            <w:pPr>
              <w:spacing w:after="0" w:line="240" w:lineRule="auto"/>
              <w:jc w:val="center"/>
              <w:rPr>
                <w:rFonts w:ascii="Arial" w:hAnsi="Arial" w:cs="Arial"/>
                <w:sz w:val="16"/>
                <w:szCs w:val="16"/>
              </w:rPr>
            </w:pPr>
            <w:r w:rsidRPr="00C01538">
              <w:rPr>
                <w:rFonts w:ascii="Arial" w:hAnsi="Arial" w:cs="Arial"/>
                <w:sz w:val="16"/>
                <w:szCs w:val="16"/>
              </w:rPr>
              <w:t>315</w:t>
            </w:r>
          </w:p>
        </w:tc>
        <w:tc>
          <w:tcPr>
            <w:tcW w:w="1134" w:type="dxa"/>
            <w:tcBorders>
              <w:right w:val="single" w:sz="4" w:space="0" w:color="auto"/>
            </w:tcBorders>
            <w:shd w:val="clear" w:color="auto" w:fill="FFFFFF"/>
            <w:vAlign w:val="center"/>
          </w:tcPr>
          <w:p w14:paraId="76B39007" w14:textId="58B59CDC" w:rsidR="00C01538" w:rsidRPr="00C01538" w:rsidRDefault="00C01538" w:rsidP="00C01538">
            <w:pPr>
              <w:spacing w:after="0" w:line="240" w:lineRule="auto"/>
              <w:jc w:val="center"/>
              <w:rPr>
                <w:rFonts w:ascii="Arial" w:hAnsi="Arial" w:cs="Arial"/>
                <w:sz w:val="16"/>
                <w:szCs w:val="16"/>
              </w:rPr>
            </w:pPr>
            <w:r w:rsidRPr="00C01538">
              <w:rPr>
                <w:sz w:val="16"/>
                <w:szCs w:val="16"/>
              </w:rPr>
              <w:t>44</w:t>
            </w:r>
          </w:p>
        </w:tc>
        <w:tc>
          <w:tcPr>
            <w:tcW w:w="992" w:type="dxa"/>
            <w:tcBorders>
              <w:left w:val="single" w:sz="4" w:space="0" w:color="auto"/>
            </w:tcBorders>
            <w:shd w:val="clear" w:color="auto" w:fill="FFFFFF"/>
            <w:vAlign w:val="center"/>
          </w:tcPr>
          <w:p w14:paraId="61A940CC" w14:textId="6AEB21B8" w:rsidR="00C01538" w:rsidRPr="00C01538" w:rsidRDefault="00C01538" w:rsidP="00C01538">
            <w:pPr>
              <w:spacing w:after="0" w:line="240" w:lineRule="auto"/>
              <w:jc w:val="center"/>
              <w:rPr>
                <w:rFonts w:ascii="Arial" w:hAnsi="Arial" w:cs="Arial"/>
                <w:sz w:val="16"/>
                <w:szCs w:val="16"/>
              </w:rPr>
            </w:pPr>
            <w:r w:rsidRPr="00C01538">
              <w:rPr>
                <w:sz w:val="16"/>
                <w:szCs w:val="16"/>
              </w:rPr>
              <w:t>13.97</w:t>
            </w:r>
          </w:p>
        </w:tc>
        <w:tc>
          <w:tcPr>
            <w:tcW w:w="851" w:type="dxa"/>
            <w:tcBorders>
              <w:right w:val="single" w:sz="4" w:space="0" w:color="auto"/>
            </w:tcBorders>
            <w:shd w:val="clear" w:color="auto" w:fill="FFFFFF"/>
            <w:vAlign w:val="center"/>
          </w:tcPr>
          <w:p w14:paraId="3527AD73" w14:textId="2578A6A0" w:rsidR="00C01538" w:rsidRPr="00C01538" w:rsidRDefault="00C01538" w:rsidP="00C01538">
            <w:pPr>
              <w:spacing w:after="0" w:line="240" w:lineRule="auto"/>
              <w:jc w:val="center"/>
              <w:rPr>
                <w:rFonts w:ascii="Arial" w:hAnsi="Arial" w:cs="Arial"/>
                <w:sz w:val="16"/>
                <w:szCs w:val="16"/>
              </w:rPr>
            </w:pPr>
            <w:r w:rsidRPr="00C01538">
              <w:rPr>
                <w:sz w:val="16"/>
                <w:szCs w:val="16"/>
              </w:rPr>
              <w:t>24</w:t>
            </w:r>
          </w:p>
        </w:tc>
        <w:tc>
          <w:tcPr>
            <w:tcW w:w="1276" w:type="dxa"/>
            <w:tcBorders>
              <w:left w:val="single" w:sz="4" w:space="0" w:color="auto"/>
            </w:tcBorders>
            <w:shd w:val="clear" w:color="auto" w:fill="FFFFFF"/>
            <w:vAlign w:val="center"/>
          </w:tcPr>
          <w:p w14:paraId="4E35D85D" w14:textId="4530094B" w:rsidR="00C01538" w:rsidRPr="00C01538" w:rsidRDefault="00C01538" w:rsidP="00C01538">
            <w:pPr>
              <w:spacing w:after="0" w:line="240" w:lineRule="auto"/>
              <w:jc w:val="center"/>
              <w:rPr>
                <w:rFonts w:ascii="Arial" w:hAnsi="Arial" w:cs="Arial"/>
                <w:sz w:val="16"/>
                <w:szCs w:val="16"/>
              </w:rPr>
            </w:pPr>
            <w:r w:rsidRPr="00C01538">
              <w:rPr>
                <w:sz w:val="16"/>
                <w:szCs w:val="16"/>
              </w:rPr>
              <w:t>54.55</w:t>
            </w:r>
          </w:p>
        </w:tc>
      </w:tr>
    </w:tbl>
    <w:p w14:paraId="3D88B367" w14:textId="77777777" w:rsidR="004D5CAF" w:rsidRDefault="004D5CAF" w:rsidP="004D5CAF">
      <w:pPr>
        <w:pStyle w:val="NoSpacing"/>
        <w:shd w:val="clear" w:color="auto" w:fill="FFFFFF" w:themeFill="background1"/>
        <w:jc w:val="both"/>
        <w:rPr>
          <w:rFonts w:ascii="Arial" w:hAnsi="Arial" w:cs="Arial"/>
          <w:b/>
          <w:sz w:val="20"/>
          <w:szCs w:val="20"/>
        </w:rPr>
      </w:pPr>
    </w:p>
    <w:p w14:paraId="40574878" w14:textId="2135ECF3" w:rsidR="004D5CAF" w:rsidRDefault="004D5CAF" w:rsidP="004D5CAF">
      <w:pPr>
        <w:pStyle w:val="NoSpacing"/>
        <w:shd w:val="clear" w:color="auto" w:fill="FFFFFF" w:themeFill="background1"/>
        <w:jc w:val="both"/>
        <w:rPr>
          <w:rFonts w:ascii="Arial" w:hAnsi="Arial" w:cs="Arial"/>
          <w:b/>
          <w:sz w:val="20"/>
          <w:szCs w:val="20"/>
        </w:rPr>
      </w:pPr>
    </w:p>
    <w:p w14:paraId="2CCFE0CC" w14:textId="3DEFC6A1" w:rsidR="00407FA2" w:rsidRDefault="00407FA2" w:rsidP="004D5CAF">
      <w:pPr>
        <w:pStyle w:val="NoSpacing"/>
        <w:shd w:val="clear" w:color="auto" w:fill="FFFFFF" w:themeFill="background1"/>
        <w:jc w:val="both"/>
        <w:rPr>
          <w:rFonts w:ascii="Arial" w:hAnsi="Arial" w:cs="Arial"/>
          <w:b/>
          <w:sz w:val="20"/>
          <w:szCs w:val="20"/>
        </w:rPr>
      </w:pPr>
    </w:p>
    <w:p w14:paraId="32A3E422" w14:textId="77777777" w:rsidR="00407FA2" w:rsidRDefault="00407FA2" w:rsidP="004D5CAF">
      <w:pPr>
        <w:pStyle w:val="NoSpacing"/>
        <w:shd w:val="clear" w:color="auto" w:fill="FFFFFF" w:themeFill="background1"/>
        <w:jc w:val="both"/>
        <w:rPr>
          <w:rFonts w:ascii="Arial" w:hAnsi="Arial" w:cs="Arial"/>
          <w:b/>
          <w:sz w:val="20"/>
          <w:szCs w:val="20"/>
        </w:rPr>
      </w:pPr>
    </w:p>
    <w:p w14:paraId="7ED9A962" w14:textId="7F4414CD" w:rsidR="00407FA2" w:rsidRDefault="00407FA2" w:rsidP="004D5CAF">
      <w:pPr>
        <w:pStyle w:val="NoSpacing"/>
        <w:shd w:val="clear" w:color="auto" w:fill="FFFFFF" w:themeFill="background1"/>
        <w:jc w:val="both"/>
        <w:rPr>
          <w:rFonts w:ascii="Arial" w:hAnsi="Arial" w:cs="Arial"/>
          <w:b/>
          <w:sz w:val="20"/>
          <w:szCs w:val="20"/>
        </w:rPr>
      </w:pPr>
    </w:p>
    <w:p w14:paraId="71DEF494" w14:textId="77777777" w:rsidR="00407FA2" w:rsidRDefault="00407FA2" w:rsidP="004D5CAF">
      <w:pPr>
        <w:pStyle w:val="NoSpacing"/>
        <w:shd w:val="clear" w:color="auto" w:fill="FFFFFF" w:themeFill="background1"/>
        <w:jc w:val="both"/>
        <w:rPr>
          <w:rFonts w:ascii="Arial" w:hAnsi="Arial" w:cs="Arial"/>
          <w:b/>
          <w:sz w:val="20"/>
          <w:szCs w:val="20"/>
        </w:rPr>
      </w:pPr>
    </w:p>
    <w:p w14:paraId="6F83EA19" w14:textId="77777777" w:rsidR="004D5CAF" w:rsidRPr="00D43CB2" w:rsidRDefault="004D5CAF" w:rsidP="004D5CAF">
      <w:pPr>
        <w:pStyle w:val="NoSpacing"/>
        <w:numPr>
          <w:ilvl w:val="0"/>
          <w:numId w:val="35"/>
        </w:numPr>
        <w:shd w:val="clear" w:color="auto" w:fill="FFFFFF" w:themeFill="background1"/>
        <w:jc w:val="both"/>
        <w:rPr>
          <w:rFonts w:ascii="Arial" w:hAnsi="Arial" w:cs="Arial"/>
          <w:b/>
          <w:u w:val="single"/>
        </w:rPr>
      </w:pPr>
      <w:r w:rsidRPr="00D43CB2">
        <w:rPr>
          <w:rFonts w:ascii="Arial" w:hAnsi="Arial" w:cs="Arial"/>
          <w:b/>
          <w:u w:val="single"/>
        </w:rPr>
        <w:t xml:space="preserve">ALLOTMENT OF </w:t>
      </w:r>
      <w:r w:rsidRPr="00D43CB2">
        <w:rPr>
          <w:rFonts w:eastAsia="Times New Roman" w:cstheme="minorHAnsi"/>
          <w:b/>
          <w:bCs/>
          <w:color w:val="000000"/>
          <w:sz w:val="28"/>
          <w:szCs w:val="28"/>
          <w:u w:val="single"/>
          <w:lang w:val="en" w:eastAsia="en-IN"/>
        </w:rPr>
        <w:t xml:space="preserve">NEW RSETIs:  Opening of New RSETIs in </w:t>
      </w:r>
      <w:r>
        <w:rPr>
          <w:rFonts w:eastAsia="Times New Roman" w:cstheme="minorHAnsi"/>
          <w:b/>
          <w:bCs/>
          <w:color w:val="000000"/>
          <w:sz w:val="28"/>
          <w:szCs w:val="28"/>
          <w:u w:val="single"/>
          <w:lang w:val="en" w:eastAsia="en-IN"/>
        </w:rPr>
        <w:t>7-D</w:t>
      </w:r>
      <w:r w:rsidRPr="00D43CB2">
        <w:rPr>
          <w:rFonts w:eastAsia="Times New Roman" w:cstheme="minorHAnsi"/>
          <w:b/>
          <w:bCs/>
          <w:color w:val="000000"/>
          <w:sz w:val="28"/>
          <w:szCs w:val="28"/>
          <w:u w:val="single"/>
          <w:lang w:val="en" w:eastAsia="en-IN"/>
        </w:rPr>
        <w:t xml:space="preserve">istricts of Assam: </w:t>
      </w:r>
    </w:p>
    <w:p w14:paraId="32B8BE5D" w14:textId="77777777" w:rsidR="004D5CAF" w:rsidRDefault="004D5CAF" w:rsidP="004D5CAF">
      <w:pPr>
        <w:pStyle w:val="NoSpacing"/>
        <w:shd w:val="clear" w:color="auto" w:fill="FFFFFF" w:themeFill="background1"/>
        <w:ind w:left="720"/>
        <w:jc w:val="both"/>
        <w:rPr>
          <w:rFonts w:ascii="Arial" w:hAnsi="Arial" w:cs="Arial"/>
          <w:b/>
          <w:sz w:val="20"/>
          <w:szCs w:val="20"/>
        </w:rPr>
      </w:pPr>
    </w:p>
    <w:p w14:paraId="746BC43B" w14:textId="77777777" w:rsidR="004D5CAF" w:rsidRDefault="004D5CAF" w:rsidP="004D5CAF">
      <w:pPr>
        <w:pStyle w:val="NoSpacing"/>
        <w:shd w:val="clear" w:color="auto" w:fill="FFFFFF" w:themeFill="background1"/>
        <w:ind w:left="720"/>
        <w:jc w:val="both"/>
        <w:rPr>
          <w:rFonts w:cstheme="minorHAnsi"/>
          <w:sz w:val="24"/>
          <w:szCs w:val="24"/>
        </w:rPr>
      </w:pPr>
      <w:r>
        <w:rPr>
          <w:rFonts w:cstheme="minorHAnsi"/>
          <w:sz w:val="24"/>
          <w:szCs w:val="24"/>
        </w:rPr>
        <w:t>SLBC has assigned the task of opening RSETIs in 7 Districts to the following 5 Banks: -</w:t>
      </w:r>
      <w:r w:rsidRPr="00D43CB2">
        <w:rPr>
          <w:rFonts w:cstheme="minorHAnsi"/>
          <w:sz w:val="24"/>
          <w:szCs w:val="24"/>
        </w:rPr>
        <w:t xml:space="preserve"> </w:t>
      </w:r>
    </w:p>
    <w:p w14:paraId="65541274" w14:textId="77777777" w:rsidR="004D5CAF" w:rsidRPr="00D43CB2" w:rsidRDefault="004D5CAF" w:rsidP="004D5CAF">
      <w:pPr>
        <w:pStyle w:val="NoSpacing"/>
        <w:shd w:val="clear" w:color="auto" w:fill="FFFFFF" w:themeFill="background1"/>
        <w:ind w:left="720"/>
        <w:jc w:val="both"/>
        <w:rPr>
          <w:rFonts w:ascii="Arial" w:hAnsi="Arial" w:cs="Arial"/>
          <w:b/>
          <w:sz w:val="20"/>
          <w:szCs w:val="20"/>
        </w:rPr>
      </w:pPr>
    </w:p>
    <w:tbl>
      <w:tblPr>
        <w:tblStyle w:val="TableGrid"/>
        <w:tblW w:w="0" w:type="auto"/>
        <w:tblInd w:w="392" w:type="dxa"/>
        <w:tblLook w:val="04A0" w:firstRow="1" w:lastRow="0" w:firstColumn="1" w:lastColumn="0" w:noHBand="0" w:noVBand="1"/>
      </w:tblPr>
      <w:tblGrid>
        <w:gridCol w:w="709"/>
        <w:gridCol w:w="3827"/>
        <w:gridCol w:w="4819"/>
      </w:tblGrid>
      <w:tr w:rsidR="004D5CAF" w:rsidRPr="00D43CB2" w14:paraId="7A1BFD21" w14:textId="77777777" w:rsidTr="00E63714">
        <w:tc>
          <w:tcPr>
            <w:tcW w:w="709" w:type="dxa"/>
            <w:tcBorders>
              <w:top w:val="single" w:sz="4" w:space="0" w:color="auto"/>
              <w:left w:val="single" w:sz="4" w:space="0" w:color="auto"/>
              <w:bottom w:val="single" w:sz="4" w:space="0" w:color="auto"/>
              <w:right w:val="single" w:sz="4" w:space="0" w:color="auto"/>
            </w:tcBorders>
            <w:vAlign w:val="center"/>
            <w:hideMark/>
          </w:tcPr>
          <w:p w14:paraId="6554D244" w14:textId="77777777" w:rsidR="004D5CAF" w:rsidRPr="00D43CB2" w:rsidRDefault="004D5CAF" w:rsidP="00926550">
            <w:pPr>
              <w:pStyle w:val="NoSpacing"/>
              <w:jc w:val="center"/>
              <w:rPr>
                <w:rFonts w:eastAsia="Times New Roman" w:cstheme="minorHAnsi"/>
                <w:b/>
                <w:bCs/>
                <w:color w:val="000000"/>
                <w:sz w:val="18"/>
                <w:szCs w:val="18"/>
                <w:lang w:val="en" w:eastAsia="en-IN"/>
              </w:rPr>
            </w:pPr>
            <w:r w:rsidRPr="00D43CB2">
              <w:rPr>
                <w:rFonts w:eastAsia="Times New Roman" w:cstheme="minorHAnsi"/>
                <w:b/>
                <w:bCs/>
                <w:color w:val="000000"/>
                <w:sz w:val="18"/>
                <w:szCs w:val="18"/>
                <w:lang w:val="en" w:eastAsia="en-IN"/>
              </w:rPr>
              <w:t>S</w:t>
            </w:r>
            <w:r>
              <w:rPr>
                <w:rFonts w:eastAsia="Times New Roman" w:cstheme="minorHAnsi"/>
                <w:b/>
                <w:bCs/>
                <w:color w:val="000000"/>
                <w:sz w:val="18"/>
                <w:szCs w:val="18"/>
                <w:lang w:val="en" w:eastAsia="en-IN"/>
              </w:rPr>
              <w:t>l</w:t>
            </w:r>
            <w:r w:rsidRPr="00D43CB2">
              <w:rPr>
                <w:rFonts w:eastAsia="Times New Roman" w:cstheme="minorHAnsi"/>
                <w:b/>
                <w:bCs/>
                <w:color w:val="000000"/>
                <w:sz w:val="18"/>
                <w:szCs w:val="18"/>
                <w:lang w:val="en" w:eastAsia="en-IN"/>
              </w:rPr>
              <w:t xml:space="preserve"> N</w:t>
            </w:r>
            <w:r>
              <w:rPr>
                <w:rFonts w:eastAsia="Times New Roman" w:cstheme="minorHAnsi"/>
                <w:b/>
                <w:bCs/>
                <w:color w:val="000000"/>
                <w:sz w:val="18"/>
                <w:szCs w:val="18"/>
                <w:lang w:val="en" w:eastAsia="en-IN"/>
              </w:rPr>
              <w:t>o</w:t>
            </w:r>
            <w:r w:rsidRPr="00D43CB2">
              <w:rPr>
                <w:rFonts w:eastAsia="Times New Roman" w:cstheme="minorHAnsi"/>
                <w:b/>
                <w:bCs/>
                <w:color w:val="000000"/>
                <w:sz w:val="18"/>
                <w:szCs w:val="18"/>
                <w:lang w:val="en" w:eastAsia="en-IN"/>
              </w:rPr>
              <w:t>.</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2136AA6" w14:textId="77777777" w:rsidR="004D5CAF" w:rsidRPr="00D43CB2" w:rsidRDefault="004D5CAF" w:rsidP="00926550">
            <w:pPr>
              <w:pStyle w:val="NoSpacing"/>
              <w:jc w:val="center"/>
              <w:rPr>
                <w:rFonts w:eastAsia="Times New Roman" w:cstheme="minorHAnsi"/>
                <w:b/>
                <w:bCs/>
                <w:color w:val="000000"/>
                <w:sz w:val="18"/>
                <w:szCs w:val="18"/>
                <w:lang w:val="en" w:eastAsia="en-IN"/>
              </w:rPr>
            </w:pPr>
            <w:r w:rsidRPr="00D43CB2">
              <w:rPr>
                <w:rFonts w:eastAsia="Times New Roman" w:cstheme="minorHAnsi"/>
                <w:b/>
                <w:bCs/>
                <w:color w:val="000000"/>
                <w:sz w:val="18"/>
                <w:szCs w:val="18"/>
                <w:lang w:val="en" w:eastAsia="en-IN"/>
              </w:rPr>
              <w:t>NAME OF DISTRCITS</w:t>
            </w:r>
          </w:p>
        </w:tc>
        <w:tc>
          <w:tcPr>
            <w:tcW w:w="4819" w:type="dxa"/>
            <w:tcBorders>
              <w:top w:val="single" w:sz="4" w:space="0" w:color="auto"/>
              <w:left w:val="single" w:sz="4" w:space="0" w:color="auto"/>
              <w:bottom w:val="single" w:sz="4" w:space="0" w:color="auto"/>
              <w:right w:val="single" w:sz="4" w:space="0" w:color="auto"/>
            </w:tcBorders>
            <w:vAlign w:val="center"/>
            <w:hideMark/>
          </w:tcPr>
          <w:p w14:paraId="3DEF2404" w14:textId="77777777" w:rsidR="004D5CAF" w:rsidRPr="00D43CB2" w:rsidRDefault="004D5CAF" w:rsidP="00926550">
            <w:pPr>
              <w:pStyle w:val="NoSpacing"/>
              <w:jc w:val="center"/>
              <w:rPr>
                <w:rFonts w:eastAsia="Times New Roman" w:cstheme="minorHAnsi"/>
                <w:b/>
                <w:bCs/>
                <w:color w:val="000000"/>
                <w:sz w:val="18"/>
                <w:szCs w:val="18"/>
                <w:lang w:val="en" w:eastAsia="en-IN"/>
              </w:rPr>
            </w:pPr>
            <w:r w:rsidRPr="00D43CB2">
              <w:rPr>
                <w:rFonts w:eastAsia="Times New Roman" w:cstheme="minorHAnsi"/>
                <w:b/>
                <w:bCs/>
                <w:color w:val="000000"/>
                <w:sz w:val="18"/>
                <w:szCs w:val="18"/>
                <w:lang w:val="en" w:eastAsia="en-IN"/>
              </w:rPr>
              <w:t>NAME OF THE BANK GIVEN CONSENT FOR CONSIDERATION</w:t>
            </w:r>
          </w:p>
          <w:p w14:paraId="1A4592C3" w14:textId="77777777" w:rsidR="004D5CAF" w:rsidRPr="00D43CB2" w:rsidRDefault="004D5CAF" w:rsidP="00926550">
            <w:pPr>
              <w:pStyle w:val="NoSpacing"/>
              <w:jc w:val="center"/>
              <w:rPr>
                <w:rFonts w:eastAsia="Times New Roman" w:cstheme="minorHAnsi"/>
                <w:b/>
                <w:bCs/>
                <w:color w:val="000000"/>
                <w:sz w:val="18"/>
                <w:szCs w:val="18"/>
                <w:lang w:val="en" w:eastAsia="en-IN"/>
              </w:rPr>
            </w:pPr>
          </w:p>
        </w:tc>
      </w:tr>
      <w:tr w:rsidR="004D5CAF" w:rsidRPr="00D43CB2" w14:paraId="2DD692AF" w14:textId="77777777" w:rsidTr="00E63714">
        <w:tc>
          <w:tcPr>
            <w:tcW w:w="709" w:type="dxa"/>
            <w:tcBorders>
              <w:top w:val="single" w:sz="4" w:space="0" w:color="auto"/>
              <w:left w:val="single" w:sz="4" w:space="0" w:color="auto"/>
              <w:bottom w:val="single" w:sz="4" w:space="0" w:color="auto"/>
              <w:right w:val="single" w:sz="4" w:space="0" w:color="auto"/>
            </w:tcBorders>
            <w:hideMark/>
          </w:tcPr>
          <w:p w14:paraId="1ECAE755" w14:textId="77777777" w:rsidR="004D5CAF" w:rsidRPr="00D43CB2" w:rsidRDefault="004D5CAF" w:rsidP="00926550">
            <w:pPr>
              <w:pStyle w:val="NoSpacing"/>
              <w:jc w:val="center"/>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1</w:t>
            </w:r>
          </w:p>
        </w:tc>
        <w:tc>
          <w:tcPr>
            <w:tcW w:w="3827" w:type="dxa"/>
            <w:tcBorders>
              <w:top w:val="single" w:sz="4" w:space="0" w:color="auto"/>
              <w:left w:val="single" w:sz="4" w:space="0" w:color="auto"/>
              <w:bottom w:val="single" w:sz="4" w:space="0" w:color="auto"/>
              <w:right w:val="single" w:sz="4" w:space="0" w:color="auto"/>
            </w:tcBorders>
            <w:hideMark/>
          </w:tcPr>
          <w:p w14:paraId="69196398" w14:textId="77777777" w:rsidR="004D5CAF" w:rsidRPr="00D43CB2" w:rsidRDefault="004D5CAF" w:rsidP="00926550">
            <w:pPr>
              <w:pStyle w:val="NoSpacing"/>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Biswanath</w:t>
            </w:r>
          </w:p>
        </w:tc>
        <w:tc>
          <w:tcPr>
            <w:tcW w:w="4819" w:type="dxa"/>
            <w:tcBorders>
              <w:top w:val="single" w:sz="4" w:space="0" w:color="auto"/>
              <w:left w:val="single" w:sz="4" w:space="0" w:color="auto"/>
              <w:bottom w:val="single" w:sz="4" w:space="0" w:color="auto"/>
              <w:right w:val="single" w:sz="4" w:space="0" w:color="auto"/>
            </w:tcBorders>
            <w:hideMark/>
          </w:tcPr>
          <w:p w14:paraId="0E0EB582" w14:textId="77777777" w:rsidR="004D5CAF" w:rsidRPr="0022160B" w:rsidRDefault="004D5CAF" w:rsidP="00926550">
            <w:pPr>
              <w:pStyle w:val="NoSpacing"/>
              <w:jc w:val="center"/>
              <w:rPr>
                <w:rFonts w:eastAsia="Times New Roman" w:cstheme="minorHAnsi"/>
                <w:color w:val="000000"/>
                <w:sz w:val="24"/>
                <w:szCs w:val="24"/>
                <w:lang w:val="en" w:eastAsia="en-IN"/>
              </w:rPr>
            </w:pPr>
            <w:r w:rsidRPr="0022160B">
              <w:rPr>
                <w:rFonts w:eastAsia="Times New Roman" w:cstheme="minorHAnsi"/>
                <w:color w:val="000000"/>
                <w:sz w:val="24"/>
                <w:szCs w:val="24"/>
                <w:lang w:val="en" w:eastAsia="en-IN"/>
              </w:rPr>
              <w:t>HDFC</w:t>
            </w:r>
          </w:p>
          <w:p w14:paraId="6555F64B" w14:textId="77777777" w:rsidR="004D5CAF" w:rsidRPr="0022160B" w:rsidRDefault="004D5CAF" w:rsidP="00926550">
            <w:pPr>
              <w:pStyle w:val="NoSpacing"/>
              <w:jc w:val="center"/>
              <w:rPr>
                <w:rFonts w:eastAsia="Times New Roman" w:cstheme="minorHAnsi"/>
                <w:color w:val="000000"/>
                <w:sz w:val="24"/>
                <w:szCs w:val="24"/>
                <w:lang w:val="en" w:eastAsia="en-IN"/>
              </w:rPr>
            </w:pPr>
          </w:p>
        </w:tc>
      </w:tr>
      <w:tr w:rsidR="004D5CAF" w:rsidRPr="00D43CB2" w14:paraId="2B9FBE6B" w14:textId="77777777" w:rsidTr="00E63714">
        <w:tc>
          <w:tcPr>
            <w:tcW w:w="709" w:type="dxa"/>
            <w:tcBorders>
              <w:top w:val="single" w:sz="4" w:space="0" w:color="auto"/>
              <w:left w:val="single" w:sz="4" w:space="0" w:color="auto"/>
              <w:bottom w:val="single" w:sz="4" w:space="0" w:color="auto"/>
              <w:right w:val="single" w:sz="4" w:space="0" w:color="auto"/>
            </w:tcBorders>
            <w:hideMark/>
          </w:tcPr>
          <w:p w14:paraId="1BC60B95" w14:textId="77777777" w:rsidR="004D5CAF" w:rsidRPr="00D43CB2" w:rsidRDefault="004D5CAF" w:rsidP="00926550">
            <w:pPr>
              <w:pStyle w:val="NoSpacing"/>
              <w:jc w:val="center"/>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2</w:t>
            </w:r>
          </w:p>
        </w:tc>
        <w:tc>
          <w:tcPr>
            <w:tcW w:w="3827" w:type="dxa"/>
            <w:tcBorders>
              <w:top w:val="single" w:sz="4" w:space="0" w:color="auto"/>
              <w:left w:val="single" w:sz="4" w:space="0" w:color="auto"/>
              <w:bottom w:val="single" w:sz="4" w:space="0" w:color="auto"/>
              <w:right w:val="single" w:sz="4" w:space="0" w:color="auto"/>
            </w:tcBorders>
            <w:hideMark/>
          </w:tcPr>
          <w:p w14:paraId="17B71BF6" w14:textId="77777777" w:rsidR="004D5CAF" w:rsidRPr="00D43CB2" w:rsidRDefault="004D5CAF" w:rsidP="00926550">
            <w:pPr>
              <w:pStyle w:val="NoSpacing"/>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Charaideo</w:t>
            </w:r>
          </w:p>
        </w:tc>
        <w:tc>
          <w:tcPr>
            <w:tcW w:w="4819" w:type="dxa"/>
            <w:tcBorders>
              <w:top w:val="single" w:sz="4" w:space="0" w:color="auto"/>
              <w:left w:val="single" w:sz="4" w:space="0" w:color="auto"/>
              <w:bottom w:val="single" w:sz="4" w:space="0" w:color="auto"/>
              <w:right w:val="single" w:sz="4" w:space="0" w:color="auto"/>
            </w:tcBorders>
            <w:hideMark/>
          </w:tcPr>
          <w:p w14:paraId="66B8751F" w14:textId="77777777" w:rsidR="004D5CAF" w:rsidRPr="0022160B" w:rsidRDefault="004D5CAF" w:rsidP="00926550">
            <w:pPr>
              <w:pStyle w:val="NoSpacing"/>
              <w:jc w:val="center"/>
              <w:rPr>
                <w:rFonts w:eastAsia="Times New Roman" w:cstheme="minorHAnsi"/>
                <w:color w:val="000000"/>
                <w:sz w:val="24"/>
                <w:szCs w:val="24"/>
                <w:lang w:val="en" w:eastAsia="en-IN"/>
              </w:rPr>
            </w:pPr>
            <w:r w:rsidRPr="0022160B">
              <w:rPr>
                <w:rFonts w:eastAsia="Times New Roman" w:cstheme="minorHAnsi"/>
                <w:color w:val="000000"/>
                <w:sz w:val="24"/>
                <w:szCs w:val="24"/>
                <w:lang w:val="en" w:eastAsia="en-IN"/>
              </w:rPr>
              <w:t>PNB</w:t>
            </w:r>
          </w:p>
          <w:p w14:paraId="4D720E69" w14:textId="77777777" w:rsidR="004D5CAF" w:rsidRPr="0022160B" w:rsidRDefault="004D5CAF" w:rsidP="00926550">
            <w:pPr>
              <w:pStyle w:val="NoSpacing"/>
              <w:jc w:val="center"/>
              <w:rPr>
                <w:rFonts w:eastAsia="Times New Roman" w:cstheme="minorHAnsi"/>
                <w:color w:val="000000"/>
                <w:sz w:val="24"/>
                <w:szCs w:val="24"/>
                <w:lang w:val="en" w:eastAsia="en-IN"/>
              </w:rPr>
            </w:pPr>
          </w:p>
        </w:tc>
      </w:tr>
      <w:tr w:rsidR="004D5CAF" w:rsidRPr="00D43CB2" w14:paraId="76078848" w14:textId="77777777" w:rsidTr="00E63714">
        <w:tc>
          <w:tcPr>
            <w:tcW w:w="709" w:type="dxa"/>
            <w:tcBorders>
              <w:top w:val="single" w:sz="4" w:space="0" w:color="auto"/>
              <w:left w:val="single" w:sz="4" w:space="0" w:color="auto"/>
              <w:bottom w:val="single" w:sz="4" w:space="0" w:color="auto"/>
              <w:right w:val="single" w:sz="4" w:space="0" w:color="auto"/>
            </w:tcBorders>
            <w:hideMark/>
          </w:tcPr>
          <w:p w14:paraId="2A58D468" w14:textId="77777777" w:rsidR="004D5CAF" w:rsidRPr="00D43CB2" w:rsidRDefault="004D5CAF" w:rsidP="00926550">
            <w:pPr>
              <w:pStyle w:val="NoSpacing"/>
              <w:jc w:val="center"/>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3</w:t>
            </w:r>
          </w:p>
        </w:tc>
        <w:tc>
          <w:tcPr>
            <w:tcW w:w="3827" w:type="dxa"/>
            <w:tcBorders>
              <w:top w:val="single" w:sz="4" w:space="0" w:color="auto"/>
              <w:left w:val="single" w:sz="4" w:space="0" w:color="auto"/>
              <w:bottom w:val="single" w:sz="4" w:space="0" w:color="auto"/>
              <w:right w:val="single" w:sz="4" w:space="0" w:color="auto"/>
            </w:tcBorders>
            <w:hideMark/>
          </w:tcPr>
          <w:p w14:paraId="2CD962D6" w14:textId="77777777" w:rsidR="004D5CAF" w:rsidRPr="00D43CB2" w:rsidRDefault="004D5CAF" w:rsidP="00926550">
            <w:pPr>
              <w:pStyle w:val="NoSpacing"/>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Hailakandi</w:t>
            </w:r>
          </w:p>
        </w:tc>
        <w:tc>
          <w:tcPr>
            <w:tcW w:w="4819" w:type="dxa"/>
            <w:tcBorders>
              <w:top w:val="single" w:sz="4" w:space="0" w:color="auto"/>
              <w:left w:val="single" w:sz="4" w:space="0" w:color="auto"/>
              <w:bottom w:val="single" w:sz="4" w:space="0" w:color="auto"/>
              <w:right w:val="single" w:sz="4" w:space="0" w:color="auto"/>
            </w:tcBorders>
            <w:hideMark/>
          </w:tcPr>
          <w:p w14:paraId="2AB18967" w14:textId="77777777" w:rsidR="004D5CAF" w:rsidRPr="0022160B" w:rsidRDefault="004D5CAF" w:rsidP="00926550">
            <w:pPr>
              <w:pStyle w:val="NoSpacing"/>
              <w:jc w:val="center"/>
              <w:rPr>
                <w:rFonts w:eastAsia="Times New Roman" w:cstheme="minorHAnsi"/>
                <w:color w:val="000000"/>
                <w:sz w:val="24"/>
                <w:szCs w:val="24"/>
                <w:lang w:val="en" w:eastAsia="en-IN"/>
              </w:rPr>
            </w:pPr>
            <w:r w:rsidRPr="0022160B">
              <w:rPr>
                <w:rFonts w:eastAsia="Times New Roman" w:cstheme="minorHAnsi"/>
                <w:color w:val="000000"/>
                <w:sz w:val="24"/>
                <w:szCs w:val="24"/>
                <w:lang w:val="en" w:eastAsia="en-IN"/>
              </w:rPr>
              <w:t>PNB</w:t>
            </w:r>
          </w:p>
          <w:p w14:paraId="77F11034" w14:textId="77777777" w:rsidR="004D5CAF" w:rsidRPr="0022160B" w:rsidRDefault="004D5CAF" w:rsidP="00926550">
            <w:pPr>
              <w:pStyle w:val="NoSpacing"/>
              <w:jc w:val="center"/>
              <w:rPr>
                <w:rFonts w:eastAsia="Times New Roman" w:cstheme="minorHAnsi"/>
                <w:color w:val="000000"/>
                <w:sz w:val="24"/>
                <w:szCs w:val="24"/>
                <w:lang w:val="en" w:eastAsia="en-IN"/>
              </w:rPr>
            </w:pPr>
          </w:p>
        </w:tc>
      </w:tr>
      <w:tr w:rsidR="004D5CAF" w:rsidRPr="00D43CB2" w14:paraId="41A4E0E9" w14:textId="77777777" w:rsidTr="00E63714">
        <w:tc>
          <w:tcPr>
            <w:tcW w:w="709" w:type="dxa"/>
            <w:tcBorders>
              <w:top w:val="single" w:sz="4" w:space="0" w:color="auto"/>
              <w:left w:val="single" w:sz="4" w:space="0" w:color="auto"/>
              <w:bottom w:val="single" w:sz="4" w:space="0" w:color="auto"/>
              <w:right w:val="single" w:sz="4" w:space="0" w:color="auto"/>
            </w:tcBorders>
            <w:hideMark/>
          </w:tcPr>
          <w:p w14:paraId="1A0439DB" w14:textId="77777777" w:rsidR="004D5CAF" w:rsidRPr="00D43CB2" w:rsidRDefault="004D5CAF" w:rsidP="00926550">
            <w:pPr>
              <w:pStyle w:val="NoSpacing"/>
              <w:jc w:val="center"/>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4</w:t>
            </w:r>
          </w:p>
        </w:tc>
        <w:tc>
          <w:tcPr>
            <w:tcW w:w="3827" w:type="dxa"/>
            <w:tcBorders>
              <w:top w:val="single" w:sz="4" w:space="0" w:color="auto"/>
              <w:left w:val="single" w:sz="4" w:space="0" w:color="auto"/>
              <w:bottom w:val="single" w:sz="4" w:space="0" w:color="auto"/>
              <w:right w:val="single" w:sz="4" w:space="0" w:color="auto"/>
            </w:tcBorders>
            <w:hideMark/>
          </w:tcPr>
          <w:p w14:paraId="2F2C383D" w14:textId="77777777" w:rsidR="004D5CAF" w:rsidRPr="00D43CB2" w:rsidRDefault="004D5CAF" w:rsidP="00926550">
            <w:pPr>
              <w:pStyle w:val="NoSpacing"/>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Hojai</w:t>
            </w:r>
          </w:p>
        </w:tc>
        <w:tc>
          <w:tcPr>
            <w:tcW w:w="4819" w:type="dxa"/>
            <w:tcBorders>
              <w:top w:val="single" w:sz="4" w:space="0" w:color="auto"/>
              <w:left w:val="single" w:sz="4" w:space="0" w:color="auto"/>
              <w:bottom w:val="single" w:sz="4" w:space="0" w:color="auto"/>
              <w:right w:val="single" w:sz="4" w:space="0" w:color="auto"/>
            </w:tcBorders>
            <w:hideMark/>
          </w:tcPr>
          <w:p w14:paraId="4E76400B" w14:textId="77777777" w:rsidR="004D5CAF" w:rsidRPr="0022160B" w:rsidRDefault="004D5CAF" w:rsidP="00926550">
            <w:pPr>
              <w:pStyle w:val="NoSpacing"/>
              <w:jc w:val="center"/>
              <w:rPr>
                <w:rFonts w:eastAsia="Times New Roman" w:cstheme="minorHAnsi"/>
                <w:color w:val="000000"/>
                <w:sz w:val="24"/>
                <w:szCs w:val="24"/>
                <w:lang w:val="en" w:eastAsia="en-IN"/>
              </w:rPr>
            </w:pPr>
            <w:r w:rsidRPr="0022160B">
              <w:rPr>
                <w:rFonts w:eastAsia="Times New Roman" w:cstheme="minorHAnsi"/>
                <w:color w:val="000000"/>
                <w:sz w:val="24"/>
                <w:szCs w:val="24"/>
                <w:lang w:val="en" w:eastAsia="en-IN"/>
              </w:rPr>
              <w:t>PNB</w:t>
            </w:r>
          </w:p>
          <w:p w14:paraId="2983D591" w14:textId="77777777" w:rsidR="004D5CAF" w:rsidRPr="0022160B" w:rsidRDefault="004D5CAF" w:rsidP="00926550">
            <w:pPr>
              <w:pStyle w:val="NoSpacing"/>
              <w:jc w:val="center"/>
              <w:rPr>
                <w:rFonts w:eastAsia="Times New Roman" w:cstheme="minorHAnsi"/>
                <w:color w:val="000000"/>
                <w:sz w:val="24"/>
                <w:szCs w:val="24"/>
                <w:lang w:val="en" w:eastAsia="en-IN"/>
              </w:rPr>
            </w:pPr>
          </w:p>
        </w:tc>
      </w:tr>
      <w:tr w:rsidR="004D5CAF" w:rsidRPr="00D43CB2" w14:paraId="41CE04AA" w14:textId="77777777" w:rsidTr="00E63714">
        <w:tc>
          <w:tcPr>
            <w:tcW w:w="709" w:type="dxa"/>
            <w:tcBorders>
              <w:top w:val="single" w:sz="4" w:space="0" w:color="auto"/>
              <w:left w:val="single" w:sz="4" w:space="0" w:color="auto"/>
              <w:bottom w:val="single" w:sz="4" w:space="0" w:color="auto"/>
              <w:right w:val="single" w:sz="4" w:space="0" w:color="auto"/>
            </w:tcBorders>
            <w:hideMark/>
          </w:tcPr>
          <w:p w14:paraId="6D551E30" w14:textId="77777777" w:rsidR="004D5CAF" w:rsidRPr="00D43CB2" w:rsidRDefault="004D5CAF" w:rsidP="00926550">
            <w:pPr>
              <w:pStyle w:val="NoSpacing"/>
              <w:jc w:val="center"/>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5</w:t>
            </w:r>
          </w:p>
        </w:tc>
        <w:tc>
          <w:tcPr>
            <w:tcW w:w="3827" w:type="dxa"/>
            <w:tcBorders>
              <w:top w:val="single" w:sz="4" w:space="0" w:color="auto"/>
              <w:left w:val="single" w:sz="4" w:space="0" w:color="auto"/>
              <w:bottom w:val="single" w:sz="4" w:space="0" w:color="auto"/>
              <w:right w:val="single" w:sz="4" w:space="0" w:color="auto"/>
            </w:tcBorders>
            <w:hideMark/>
          </w:tcPr>
          <w:p w14:paraId="75740594" w14:textId="77777777" w:rsidR="004D5CAF" w:rsidRPr="00D43CB2" w:rsidRDefault="004D5CAF" w:rsidP="00926550">
            <w:pPr>
              <w:pStyle w:val="NoSpacing"/>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Majuli</w:t>
            </w:r>
          </w:p>
        </w:tc>
        <w:tc>
          <w:tcPr>
            <w:tcW w:w="4819" w:type="dxa"/>
            <w:tcBorders>
              <w:top w:val="single" w:sz="4" w:space="0" w:color="auto"/>
              <w:left w:val="single" w:sz="4" w:space="0" w:color="auto"/>
              <w:bottom w:val="single" w:sz="4" w:space="0" w:color="auto"/>
              <w:right w:val="single" w:sz="4" w:space="0" w:color="auto"/>
            </w:tcBorders>
            <w:hideMark/>
          </w:tcPr>
          <w:p w14:paraId="7F06FF90" w14:textId="77777777" w:rsidR="004D5CAF" w:rsidRPr="0022160B" w:rsidRDefault="004D5CAF" w:rsidP="00926550">
            <w:pPr>
              <w:pStyle w:val="NoSpacing"/>
              <w:jc w:val="center"/>
              <w:rPr>
                <w:rFonts w:eastAsia="Times New Roman" w:cstheme="minorHAnsi"/>
                <w:color w:val="000000"/>
                <w:sz w:val="24"/>
                <w:szCs w:val="24"/>
                <w:lang w:val="en" w:eastAsia="en-IN"/>
              </w:rPr>
            </w:pPr>
            <w:r w:rsidRPr="0022160B">
              <w:rPr>
                <w:rFonts w:eastAsia="Times New Roman" w:cstheme="minorHAnsi"/>
                <w:color w:val="000000"/>
                <w:sz w:val="24"/>
                <w:szCs w:val="24"/>
                <w:lang w:val="en" w:eastAsia="en-IN"/>
              </w:rPr>
              <w:t xml:space="preserve">ICICI </w:t>
            </w:r>
          </w:p>
          <w:p w14:paraId="4A8740CE" w14:textId="77777777" w:rsidR="004D5CAF" w:rsidRPr="0022160B" w:rsidRDefault="004D5CAF" w:rsidP="00926550">
            <w:pPr>
              <w:pStyle w:val="NoSpacing"/>
              <w:jc w:val="center"/>
              <w:rPr>
                <w:rFonts w:eastAsia="Times New Roman" w:cstheme="minorHAnsi"/>
                <w:color w:val="000000"/>
                <w:sz w:val="24"/>
                <w:szCs w:val="24"/>
                <w:lang w:val="en" w:eastAsia="en-IN"/>
              </w:rPr>
            </w:pPr>
          </w:p>
        </w:tc>
      </w:tr>
      <w:tr w:rsidR="004D5CAF" w:rsidRPr="00D43CB2" w14:paraId="3E2A0A32" w14:textId="77777777" w:rsidTr="00E63714">
        <w:tc>
          <w:tcPr>
            <w:tcW w:w="709" w:type="dxa"/>
            <w:tcBorders>
              <w:top w:val="single" w:sz="4" w:space="0" w:color="auto"/>
              <w:left w:val="single" w:sz="4" w:space="0" w:color="auto"/>
              <w:bottom w:val="single" w:sz="4" w:space="0" w:color="auto"/>
              <w:right w:val="single" w:sz="4" w:space="0" w:color="auto"/>
            </w:tcBorders>
            <w:hideMark/>
          </w:tcPr>
          <w:p w14:paraId="1795C1D5" w14:textId="77777777" w:rsidR="004D5CAF" w:rsidRPr="00D43CB2" w:rsidRDefault="004D5CAF" w:rsidP="00926550">
            <w:pPr>
              <w:pStyle w:val="NoSpacing"/>
              <w:jc w:val="center"/>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6</w:t>
            </w:r>
          </w:p>
        </w:tc>
        <w:tc>
          <w:tcPr>
            <w:tcW w:w="3827" w:type="dxa"/>
            <w:tcBorders>
              <w:top w:val="single" w:sz="4" w:space="0" w:color="auto"/>
              <w:left w:val="single" w:sz="4" w:space="0" w:color="auto"/>
              <w:bottom w:val="single" w:sz="4" w:space="0" w:color="auto"/>
              <w:right w:val="single" w:sz="4" w:space="0" w:color="auto"/>
            </w:tcBorders>
            <w:hideMark/>
          </w:tcPr>
          <w:p w14:paraId="6739B436" w14:textId="77777777" w:rsidR="004D5CAF" w:rsidRPr="00D43CB2" w:rsidRDefault="004D5CAF" w:rsidP="00926550">
            <w:pPr>
              <w:pStyle w:val="NoSpacing"/>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South Salmara</w:t>
            </w:r>
          </w:p>
        </w:tc>
        <w:tc>
          <w:tcPr>
            <w:tcW w:w="4819" w:type="dxa"/>
            <w:tcBorders>
              <w:top w:val="single" w:sz="4" w:space="0" w:color="auto"/>
              <w:left w:val="single" w:sz="4" w:space="0" w:color="auto"/>
              <w:bottom w:val="single" w:sz="4" w:space="0" w:color="auto"/>
              <w:right w:val="single" w:sz="4" w:space="0" w:color="auto"/>
            </w:tcBorders>
            <w:hideMark/>
          </w:tcPr>
          <w:p w14:paraId="2BC35F6C" w14:textId="77777777" w:rsidR="004D5CAF" w:rsidRPr="0022160B" w:rsidRDefault="004D5CAF" w:rsidP="00926550">
            <w:pPr>
              <w:pStyle w:val="NoSpacing"/>
              <w:jc w:val="center"/>
              <w:rPr>
                <w:rFonts w:eastAsia="Times New Roman" w:cstheme="minorHAnsi"/>
                <w:color w:val="000000"/>
                <w:sz w:val="24"/>
                <w:szCs w:val="24"/>
                <w:lang w:val="en" w:eastAsia="en-IN"/>
              </w:rPr>
            </w:pPr>
            <w:r w:rsidRPr="0022160B">
              <w:rPr>
                <w:rFonts w:eastAsia="Times New Roman" w:cstheme="minorHAnsi"/>
                <w:color w:val="000000"/>
                <w:sz w:val="24"/>
                <w:szCs w:val="24"/>
                <w:lang w:val="en" w:eastAsia="en-IN"/>
              </w:rPr>
              <w:t>UCO</w:t>
            </w:r>
          </w:p>
          <w:p w14:paraId="013089FB" w14:textId="77777777" w:rsidR="004D5CAF" w:rsidRPr="0022160B" w:rsidRDefault="004D5CAF" w:rsidP="00926550">
            <w:pPr>
              <w:pStyle w:val="NoSpacing"/>
              <w:jc w:val="center"/>
              <w:rPr>
                <w:rFonts w:eastAsia="Times New Roman" w:cstheme="minorHAnsi"/>
                <w:color w:val="000000"/>
                <w:sz w:val="24"/>
                <w:szCs w:val="24"/>
                <w:lang w:val="en" w:eastAsia="en-IN"/>
              </w:rPr>
            </w:pPr>
          </w:p>
        </w:tc>
      </w:tr>
      <w:tr w:rsidR="004D5CAF" w:rsidRPr="00BA3225" w14:paraId="465BA5C7" w14:textId="77777777" w:rsidTr="00E63714">
        <w:tc>
          <w:tcPr>
            <w:tcW w:w="709" w:type="dxa"/>
            <w:tcBorders>
              <w:top w:val="single" w:sz="4" w:space="0" w:color="auto"/>
              <w:left w:val="single" w:sz="4" w:space="0" w:color="auto"/>
              <w:bottom w:val="single" w:sz="4" w:space="0" w:color="auto"/>
              <w:right w:val="single" w:sz="4" w:space="0" w:color="auto"/>
            </w:tcBorders>
            <w:hideMark/>
          </w:tcPr>
          <w:p w14:paraId="6DD5F9DA" w14:textId="77777777" w:rsidR="004D5CAF" w:rsidRPr="00D43CB2" w:rsidRDefault="004D5CAF" w:rsidP="00926550">
            <w:pPr>
              <w:pStyle w:val="NoSpacing"/>
              <w:jc w:val="center"/>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7</w:t>
            </w:r>
          </w:p>
        </w:tc>
        <w:tc>
          <w:tcPr>
            <w:tcW w:w="3827" w:type="dxa"/>
            <w:tcBorders>
              <w:top w:val="single" w:sz="4" w:space="0" w:color="auto"/>
              <w:left w:val="single" w:sz="4" w:space="0" w:color="auto"/>
              <w:bottom w:val="single" w:sz="4" w:space="0" w:color="auto"/>
              <w:right w:val="single" w:sz="4" w:space="0" w:color="auto"/>
            </w:tcBorders>
            <w:hideMark/>
          </w:tcPr>
          <w:p w14:paraId="44DF15C2" w14:textId="77777777" w:rsidR="004D5CAF" w:rsidRPr="00D43CB2" w:rsidRDefault="004D5CAF" w:rsidP="00926550">
            <w:pPr>
              <w:pStyle w:val="NoSpacing"/>
              <w:rPr>
                <w:rFonts w:eastAsia="Times New Roman" w:cstheme="minorHAnsi"/>
                <w:color w:val="000000"/>
                <w:sz w:val="24"/>
                <w:szCs w:val="24"/>
                <w:lang w:val="en" w:eastAsia="en-IN"/>
              </w:rPr>
            </w:pPr>
            <w:r w:rsidRPr="00D43CB2">
              <w:rPr>
                <w:rFonts w:eastAsia="Times New Roman" w:cstheme="minorHAnsi"/>
                <w:color w:val="000000"/>
                <w:sz w:val="24"/>
                <w:szCs w:val="24"/>
                <w:lang w:val="en" w:eastAsia="en-IN"/>
              </w:rPr>
              <w:t>West Karbi Anglong</w:t>
            </w:r>
          </w:p>
          <w:p w14:paraId="3D528D2B" w14:textId="77777777" w:rsidR="004D5CAF" w:rsidRPr="00D43CB2" w:rsidRDefault="004D5CAF" w:rsidP="00926550">
            <w:pPr>
              <w:pStyle w:val="NoSpacing"/>
              <w:rPr>
                <w:rFonts w:eastAsia="Times New Roman" w:cstheme="minorHAnsi"/>
                <w:color w:val="000000"/>
                <w:sz w:val="24"/>
                <w:szCs w:val="24"/>
                <w:lang w:val="en" w:eastAsia="en-IN"/>
              </w:rPr>
            </w:pPr>
          </w:p>
        </w:tc>
        <w:tc>
          <w:tcPr>
            <w:tcW w:w="4819" w:type="dxa"/>
            <w:tcBorders>
              <w:top w:val="single" w:sz="4" w:space="0" w:color="auto"/>
              <w:left w:val="single" w:sz="4" w:space="0" w:color="auto"/>
              <w:bottom w:val="single" w:sz="4" w:space="0" w:color="auto"/>
              <w:right w:val="single" w:sz="4" w:space="0" w:color="auto"/>
            </w:tcBorders>
            <w:hideMark/>
          </w:tcPr>
          <w:p w14:paraId="22FE6E5C" w14:textId="77777777" w:rsidR="004D5CAF" w:rsidRPr="0022160B" w:rsidRDefault="004D5CAF" w:rsidP="00926550">
            <w:pPr>
              <w:pStyle w:val="NoSpacing"/>
              <w:jc w:val="center"/>
              <w:rPr>
                <w:rFonts w:eastAsia="Times New Roman" w:cstheme="minorHAnsi"/>
                <w:color w:val="000000"/>
                <w:sz w:val="24"/>
                <w:szCs w:val="24"/>
                <w:lang w:val="en" w:eastAsia="en-IN"/>
              </w:rPr>
            </w:pPr>
            <w:r w:rsidRPr="0022160B">
              <w:rPr>
                <w:rFonts w:eastAsia="Times New Roman" w:cstheme="minorHAnsi"/>
                <w:color w:val="000000"/>
                <w:sz w:val="24"/>
                <w:szCs w:val="24"/>
                <w:lang w:val="en" w:eastAsia="en-IN"/>
              </w:rPr>
              <w:t>SBI</w:t>
            </w:r>
          </w:p>
          <w:p w14:paraId="15DC7AB1" w14:textId="77777777" w:rsidR="004D5CAF" w:rsidRPr="0022160B" w:rsidRDefault="004D5CAF" w:rsidP="00926550">
            <w:pPr>
              <w:pStyle w:val="NoSpacing"/>
              <w:jc w:val="center"/>
              <w:rPr>
                <w:rFonts w:eastAsia="Times New Roman" w:cstheme="minorHAnsi"/>
                <w:color w:val="000000"/>
                <w:sz w:val="24"/>
                <w:szCs w:val="24"/>
                <w:lang w:val="en" w:eastAsia="en-IN"/>
              </w:rPr>
            </w:pPr>
          </w:p>
        </w:tc>
      </w:tr>
    </w:tbl>
    <w:p w14:paraId="44F39617" w14:textId="77777777" w:rsidR="004D5CAF" w:rsidRDefault="004D5CAF" w:rsidP="004D5CAF">
      <w:pPr>
        <w:pStyle w:val="NoSpacing"/>
        <w:shd w:val="clear" w:color="auto" w:fill="FFFFFF" w:themeFill="background1"/>
        <w:ind w:left="720"/>
        <w:jc w:val="both"/>
        <w:rPr>
          <w:rFonts w:ascii="Arial" w:hAnsi="Arial" w:cs="Arial"/>
          <w:b/>
          <w:sz w:val="20"/>
          <w:szCs w:val="20"/>
        </w:rPr>
      </w:pPr>
    </w:p>
    <w:p w14:paraId="4FD1BF2E" w14:textId="5473B76E" w:rsidR="004D5CAF" w:rsidRDefault="004D5CAF" w:rsidP="004D5CAF">
      <w:pPr>
        <w:tabs>
          <w:tab w:val="left" w:pos="7020"/>
        </w:tabs>
        <w:jc w:val="both"/>
        <w:rPr>
          <w:rFonts w:ascii="Arial" w:hAnsi="Arial" w:cs="Arial"/>
          <w:sz w:val="24"/>
          <w:szCs w:val="24"/>
        </w:rPr>
      </w:pPr>
      <w:bookmarkStart w:id="1" w:name="_Hlk65948571"/>
      <w:r w:rsidRPr="00D43CB2">
        <w:rPr>
          <w:rFonts w:ascii="Arial" w:hAnsi="Arial" w:cs="Arial"/>
          <w:sz w:val="24"/>
          <w:szCs w:val="24"/>
        </w:rPr>
        <w:t>SLBC requested the SRLM authority to provide accommodation / premises of 8000 sq. ft. area free of cost till the construction of permanent building of RSETIs</w:t>
      </w:r>
      <w:r>
        <w:rPr>
          <w:rFonts w:ascii="Arial" w:hAnsi="Arial" w:cs="Arial"/>
          <w:sz w:val="24"/>
          <w:szCs w:val="24"/>
        </w:rPr>
        <w:t xml:space="preserve"> and also to allot land free of cost for establishment of RSETIs</w:t>
      </w:r>
      <w:r w:rsidRPr="00D43CB2">
        <w:rPr>
          <w:rFonts w:ascii="Arial" w:hAnsi="Arial" w:cs="Arial"/>
          <w:sz w:val="24"/>
          <w:szCs w:val="24"/>
        </w:rPr>
        <w:t xml:space="preserve">. </w:t>
      </w:r>
      <w:bookmarkEnd w:id="1"/>
    </w:p>
    <w:p w14:paraId="3CA024D9" w14:textId="77777777" w:rsidR="004D5CAF" w:rsidRDefault="004D5CAF" w:rsidP="004D5CAF">
      <w:pPr>
        <w:pStyle w:val="NoSpacing"/>
        <w:shd w:val="clear" w:color="auto" w:fill="FFFFFF" w:themeFill="background1"/>
        <w:ind w:left="720"/>
        <w:jc w:val="both"/>
        <w:rPr>
          <w:rFonts w:ascii="Arial" w:hAnsi="Arial" w:cs="Arial"/>
          <w:b/>
          <w:sz w:val="20"/>
          <w:szCs w:val="20"/>
        </w:rPr>
      </w:pPr>
    </w:p>
    <w:p w14:paraId="66B26A34" w14:textId="77777777" w:rsidR="004D5CAF" w:rsidRPr="00F0718B" w:rsidRDefault="004D5CAF" w:rsidP="004D5CAF">
      <w:pPr>
        <w:pStyle w:val="ListParagraph"/>
        <w:numPr>
          <w:ilvl w:val="0"/>
          <w:numId w:val="35"/>
        </w:numPr>
        <w:shd w:val="clear" w:color="auto" w:fill="FFFFFF" w:themeFill="background1"/>
        <w:autoSpaceDE w:val="0"/>
        <w:autoSpaceDN w:val="0"/>
        <w:adjustRightInd w:val="0"/>
        <w:spacing w:after="0"/>
        <w:jc w:val="both"/>
        <w:rPr>
          <w:rFonts w:ascii="Arial" w:eastAsia="Times New Roman" w:hAnsi="Arial" w:cs="Arial"/>
          <w:b/>
          <w:bCs/>
          <w:sz w:val="24"/>
          <w:szCs w:val="24"/>
          <w:lang w:eastAsia="en-IN"/>
        </w:rPr>
      </w:pPr>
      <w:r w:rsidRPr="00F0718B">
        <w:rPr>
          <w:rFonts w:ascii="Arial" w:eastAsia="Times New Roman" w:hAnsi="Arial" w:cs="Arial"/>
          <w:b/>
          <w:bCs/>
          <w:sz w:val="24"/>
          <w:szCs w:val="24"/>
          <w:u w:val="single"/>
          <w:lang w:eastAsia="en-IN"/>
        </w:rPr>
        <w:t>Pending Claims for reimbursement of training expenses of RSETI:</w:t>
      </w:r>
      <w:r w:rsidRPr="00F0718B">
        <w:rPr>
          <w:rFonts w:ascii="Arial" w:eastAsia="Times New Roman" w:hAnsi="Arial" w:cs="Arial"/>
          <w:b/>
          <w:bCs/>
          <w:sz w:val="24"/>
          <w:szCs w:val="24"/>
          <w:lang w:eastAsia="en-IN"/>
        </w:rPr>
        <w:t xml:space="preserve"> </w:t>
      </w:r>
    </w:p>
    <w:p w14:paraId="65A130C5" w14:textId="77777777" w:rsidR="004D5CAF" w:rsidRDefault="004D5CAF" w:rsidP="004D5CAF">
      <w:pPr>
        <w:shd w:val="clear" w:color="auto" w:fill="FFFFFF" w:themeFill="background1"/>
        <w:autoSpaceDE w:val="0"/>
        <w:autoSpaceDN w:val="0"/>
        <w:adjustRightInd w:val="0"/>
        <w:spacing w:after="0"/>
        <w:jc w:val="both"/>
        <w:rPr>
          <w:rFonts w:ascii="Arial" w:eastAsia="Times New Roman" w:hAnsi="Arial" w:cs="Arial"/>
          <w:b/>
          <w:bCs/>
          <w:sz w:val="18"/>
          <w:szCs w:val="18"/>
          <w:lang w:eastAsia="en-IN"/>
        </w:rPr>
      </w:pPr>
    </w:p>
    <w:p w14:paraId="73D8D446" w14:textId="29A492B4" w:rsidR="004D5CAF" w:rsidRPr="00D43CB2" w:rsidRDefault="004D5CAF" w:rsidP="004D5CAF">
      <w:pPr>
        <w:shd w:val="clear" w:color="auto" w:fill="FFFFFF" w:themeFill="background1"/>
        <w:autoSpaceDE w:val="0"/>
        <w:autoSpaceDN w:val="0"/>
        <w:adjustRightInd w:val="0"/>
        <w:spacing w:after="0"/>
        <w:jc w:val="both"/>
        <w:rPr>
          <w:rFonts w:ascii="Arial" w:hAnsi="Arial" w:cs="Arial"/>
          <w:lang w:eastAsia="en-IN"/>
        </w:rPr>
      </w:pPr>
      <w:r w:rsidRPr="00D43CB2">
        <w:rPr>
          <w:rFonts w:ascii="Arial" w:hAnsi="Arial" w:cs="Arial"/>
          <w:lang w:eastAsia="en-IN"/>
        </w:rPr>
        <w:t>Regarding settlement of pending claims</w:t>
      </w:r>
      <w:r>
        <w:rPr>
          <w:rFonts w:ascii="Arial" w:hAnsi="Arial" w:cs="Arial"/>
          <w:lang w:eastAsia="en-IN"/>
        </w:rPr>
        <w:t xml:space="preserve"> of </w:t>
      </w:r>
      <w:r w:rsidRPr="00C02431">
        <w:rPr>
          <w:rFonts w:ascii="Arial" w:hAnsi="Arial" w:cs="Arial"/>
          <w:b/>
          <w:bCs/>
          <w:lang w:eastAsia="en-IN"/>
        </w:rPr>
        <w:t>Rs</w:t>
      </w:r>
      <w:r w:rsidR="00C02431" w:rsidRPr="00C02431">
        <w:rPr>
          <w:rFonts w:ascii="Arial" w:hAnsi="Arial" w:cs="Arial"/>
          <w:b/>
          <w:bCs/>
          <w:lang w:eastAsia="en-IN"/>
        </w:rPr>
        <w:t xml:space="preserve"> </w:t>
      </w:r>
      <w:r w:rsidR="008D280B">
        <w:rPr>
          <w:rFonts w:ascii="Arial" w:hAnsi="Arial" w:cs="Arial"/>
          <w:b/>
          <w:bCs/>
          <w:lang w:eastAsia="en-IN"/>
        </w:rPr>
        <w:t>1.99</w:t>
      </w:r>
      <w:r w:rsidR="00C02431">
        <w:rPr>
          <w:rFonts w:ascii="Arial" w:hAnsi="Arial" w:cs="Arial"/>
          <w:b/>
          <w:bCs/>
          <w:lang w:eastAsia="en-IN"/>
        </w:rPr>
        <w:t xml:space="preserve"> </w:t>
      </w:r>
      <w:r w:rsidRPr="00C02431">
        <w:rPr>
          <w:rFonts w:ascii="Arial" w:hAnsi="Arial" w:cs="Arial"/>
          <w:b/>
          <w:bCs/>
          <w:lang w:eastAsia="en-IN"/>
        </w:rPr>
        <w:t>Cr</w:t>
      </w:r>
      <w:r w:rsidR="008D280B">
        <w:rPr>
          <w:rFonts w:ascii="Arial" w:hAnsi="Arial" w:cs="Arial"/>
          <w:b/>
          <w:bCs/>
          <w:lang w:eastAsia="en-IN"/>
        </w:rPr>
        <w:t xml:space="preserve"> </w:t>
      </w:r>
      <w:r w:rsidR="008D280B" w:rsidRPr="008D280B">
        <w:rPr>
          <w:rFonts w:ascii="Arial" w:hAnsi="Arial" w:cs="Arial"/>
          <w:lang w:eastAsia="en-IN"/>
        </w:rPr>
        <w:t>pertaining to SBI alone</w:t>
      </w:r>
      <w:r w:rsidRPr="00D43CB2">
        <w:rPr>
          <w:rFonts w:ascii="Arial" w:hAnsi="Arial" w:cs="Arial"/>
          <w:lang w:eastAsia="en-IN"/>
        </w:rPr>
        <w:t>, SLBC have already taken up the matter with ASRLM number of times, but</w:t>
      </w:r>
      <w:r>
        <w:rPr>
          <w:rFonts w:ascii="Arial" w:hAnsi="Arial" w:cs="Arial"/>
          <w:lang w:eastAsia="en-IN"/>
        </w:rPr>
        <w:t xml:space="preserve"> SLBC is</w:t>
      </w:r>
      <w:r w:rsidRPr="00D43CB2">
        <w:rPr>
          <w:rFonts w:ascii="Arial" w:hAnsi="Arial" w:cs="Arial"/>
          <w:lang w:eastAsia="en-IN"/>
        </w:rPr>
        <w:t xml:space="preserve"> yet to get any response. ASRLM to apprise the house.</w:t>
      </w:r>
    </w:p>
    <w:p w14:paraId="18E2112E" w14:textId="77777777" w:rsidR="00407FA2" w:rsidRDefault="00407FA2" w:rsidP="004D5CAF">
      <w:pPr>
        <w:pStyle w:val="NoSpacing"/>
        <w:shd w:val="clear" w:color="auto" w:fill="FFFFFF" w:themeFill="background1"/>
        <w:jc w:val="both"/>
        <w:rPr>
          <w:rFonts w:ascii="Arial" w:hAnsi="Arial" w:cs="Arial"/>
          <w:b/>
          <w:sz w:val="20"/>
          <w:szCs w:val="20"/>
        </w:rPr>
      </w:pPr>
    </w:p>
    <w:p w14:paraId="6054720C" w14:textId="2D9DC6D8" w:rsidR="004D5CAF" w:rsidRPr="00403770" w:rsidRDefault="004D5CAF" w:rsidP="004D5CAF">
      <w:pPr>
        <w:pStyle w:val="NoSpacing"/>
        <w:shd w:val="clear" w:color="auto" w:fill="FFFFFF" w:themeFill="background1"/>
        <w:jc w:val="both"/>
        <w:rPr>
          <w:rFonts w:ascii="Arial" w:hAnsi="Arial" w:cs="Arial"/>
          <w:sz w:val="20"/>
          <w:szCs w:val="20"/>
        </w:rPr>
      </w:pP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r w:rsidRPr="008941EE">
        <w:rPr>
          <w:rFonts w:ascii="Arial" w:hAnsi="Arial" w:cs="Arial"/>
          <w:b/>
          <w:sz w:val="20"/>
          <w:szCs w:val="20"/>
        </w:rPr>
        <w:tab/>
      </w:r>
    </w:p>
    <w:p w14:paraId="22A81080" w14:textId="614B35C9"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8941EE">
        <w:rPr>
          <w:rFonts w:ascii="Arial" w:hAnsi="Arial" w:cs="Arial"/>
          <w:b/>
          <w:bCs/>
          <w:sz w:val="20"/>
          <w:szCs w:val="20"/>
          <w:u w:val="single"/>
        </w:rPr>
        <w:t>AGENDA-</w:t>
      </w:r>
      <w:r w:rsidR="00407FA2">
        <w:rPr>
          <w:rFonts w:ascii="Arial" w:hAnsi="Arial" w:cs="Arial"/>
          <w:b/>
          <w:bCs/>
          <w:sz w:val="20"/>
          <w:szCs w:val="20"/>
          <w:u w:val="single"/>
        </w:rPr>
        <w:t>6</w:t>
      </w:r>
    </w:p>
    <w:p w14:paraId="248DC5AF"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6DE5937A" w14:textId="5E94139C"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8941EE">
        <w:rPr>
          <w:rFonts w:ascii="Arial" w:hAnsi="Arial" w:cs="Arial"/>
          <w:b/>
          <w:bCs/>
          <w:sz w:val="20"/>
          <w:szCs w:val="20"/>
          <w:u w:val="single"/>
        </w:rPr>
        <w:t>ASPIRATIONAL DISTRICT</w:t>
      </w:r>
      <w:r w:rsidR="00522563">
        <w:rPr>
          <w:rFonts w:ascii="Arial" w:hAnsi="Arial" w:cs="Arial"/>
          <w:b/>
          <w:bCs/>
          <w:sz w:val="20"/>
          <w:szCs w:val="20"/>
          <w:u w:val="single"/>
        </w:rPr>
        <w:t>S’</w:t>
      </w:r>
      <w:r w:rsidRPr="008941EE">
        <w:rPr>
          <w:rFonts w:ascii="Arial" w:hAnsi="Arial" w:cs="Arial"/>
          <w:b/>
          <w:bCs/>
          <w:sz w:val="20"/>
          <w:szCs w:val="20"/>
          <w:u w:val="single"/>
        </w:rPr>
        <w:t xml:space="preserve"> (AD) </w:t>
      </w:r>
      <w:r w:rsidR="008B7468">
        <w:rPr>
          <w:rFonts w:ascii="Arial" w:hAnsi="Arial" w:cs="Arial"/>
          <w:b/>
          <w:bCs/>
          <w:sz w:val="20"/>
          <w:szCs w:val="20"/>
          <w:u w:val="single"/>
        </w:rPr>
        <w:t>PERFORMANCE UNDER DIFFERENT BANKING PARAMETRS</w:t>
      </w:r>
      <w:r w:rsidR="00522563">
        <w:rPr>
          <w:rFonts w:ascii="Arial" w:hAnsi="Arial" w:cs="Arial"/>
          <w:b/>
          <w:bCs/>
          <w:sz w:val="20"/>
          <w:szCs w:val="20"/>
          <w:u w:val="single"/>
        </w:rPr>
        <w:t xml:space="preserve">: </w:t>
      </w:r>
      <w:r w:rsidRPr="008941EE">
        <w:rPr>
          <w:rFonts w:ascii="Arial" w:hAnsi="Arial" w:cs="Arial"/>
          <w:b/>
          <w:bCs/>
          <w:sz w:val="20"/>
          <w:szCs w:val="20"/>
          <w:u w:val="single"/>
        </w:rPr>
        <w:t>STATUS AS ON 31.12.2020</w:t>
      </w:r>
    </w:p>
    <w:p w14:paraId="1B57A569"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tbl>
      <w:tblPr>
        <w:tblW w:w="9930" w:type="dxa"/>
        <w:tblInd w:w="113" w:type="dxa"/>
        <w:tblLook w:val="04A0" w:firstRow="1" w:lastRow="0" w:firstColumn="1" w:lastColumn="0" w:noHBand="0" w:noVBand="1"/>
      </w:tblPr>
      <w:tblGrid>
        <w:gridCol w:w="321"/>
        <w:gridCol w:w="1034"/>
        <w:gridCol w:w="826"/>
        <w:gridCol w:w="766"/>
        <w:gridCol w:w="876"/>
        <w:gridCol w:w="992"/>
        <w:gridCol w:w="954"/>
        <w:gridCol w:w="843"/>
        <w:gridCol w:w="826"/>
        <w:gridCol w:w="804"/>
        <w:gridCol w:w="843"/>
        <w:gridCol w:w="845"/>
      </w:tblGrid>
      <w:tr w:rsidR="004D5CAF" w:rsidRPr="008941EE" w14:paraId="7F77F25A" w14:textId="77777777" w:rsidTr="00926550">
        <w:trPr>
          <w:trHeight w:val="369"/>
        </w:trPr>
        <w:tc>
          <w:tcPr>
            <w:tcW w:w="1355"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0C716AD0" w14:textId="77777777" w:rsidR="004D5CAF" w:rsidRPr="000206B6" w:rsidRDefault="004D5CAF" w:rsidP="00926550">
            <w:pPr>
              <w:spacing w:after="0" w:line="240" w:lineRule="auto"/>
              <w:rPr>
                <w:rFonts w:ascii="Arial" w:eastAsia="Times New Roman" w:hAnsi="Arial" w:cs="Arial"/>
                <w:b/>
                <w:bCs/>
                <w:sz w:val="20"/>
                <w:szCs w:val="20"/>
                <w:lang w:eastAsia="en-IN"/>
              </w:rPr>
            </w:pPr>
            <w:r w:rsidRPr="000206B6">
              <w:rPr>
                <w:rFonts w:ascii="Arial" w:eastAsia="Times New Roman" w:hAnsi="Arial" w:cs="Arial"/>
                <w:b/>
                <w:bCs/>
                <w:sz w:val="20"/>
                <w:szCs w:val="20"/>
                <w:lang w:eastAsia="en-IN"/>
              </w:rPr>
              <w:t>Assam</w:t>
            </w:r>
          </w:p>
        </w:tc>
        <w:tc>
          <w:tcPr>
            <w:tcW w:w="3460" w:type="dxa"/>
            <w:gridSpan w:val="4"/>
            <w:tcBorders>
              <w:top w:val="single" w:sz="4" w:space="0" w:color="auto"/>
              <w:left w:val="nil"/>
              <w:bottom w:val="single" w:sz="4" w:space="0" w:color="auto"/>
              <w:right w:val="single" w:sz="4" w:space="0" w:color="auto"/>
            </w:tcBorders>
            <w:shd w:val="clear" w:color="000000" w:fill="FFFFFF"/>
            <w:vAlign w:val="center"/>
            <w:hideMark/>
          </w:tcPr>
          <w:p w14:paraId="761B73D8" w14:textId="77777777" w:rsidR="004D5CAF" w:rsidRPr="000206B6" w:rsidRDefault="004D5CAF" w:rsidP="00926550">
            <w:pPr>
              <w:spacing w:after="0" w:line="240" w:lineRule="auto"/>
              <w:jc w:val="center"/>
              <w:rPr>
                <w:rFonts w:ascii="Arial" w:eastAsia="Times New Roman" w:hAnsi="Arial" w:cs="Arial"/>
                <w:b/>
                <w:bCs/>
                <w:sz w:val="20"/>
                <w:szCs w:val="20"/>
                <w:lang w:eastAsia="en-IN"/>
              </w:rPr>
            </w:pPr>
            <w:r w:rsidRPr="000206B6">
              <w:rPr>
                <w:rFonts w:ascii="Arial" w:eastAsia="Times New Roman" w:hAnsi="Arial" w:cs="Arial"/>
                <w:b/>
                <w:bCs/>
                <w:sz w:val="20"/>
                <w:szCs w:val="20"/>
                <w:lang w:eastAsia="en-IN"/>
              </w:rPr>
              <w:t>FY(2020-21)</w:t>
            </w:r>
          </w:p>
        </w:tc>
        <w:tc>
          <w:tcPr>
            <w:tcW w:w="5115" w:type="dxa"/>
            <w:gridSpan w:val="6"/>
            <w:tcBorders>
              <w:top w:val="single" w:sz="4" w:space="0" w:color="auto"/>
              <w:left w:val="nil"/>
              <w:bottom w:val="single" w:sz="4" w:space="0" w:color="auto"/>
              <w:right w:val="single" w:sz="4" w:space="0" w:color="auto"/>
            </w:tcBorders>
            <w:shd w:val="clear" w:color="000000" w:fill="FFFFFF"/>
            <w:vAlign w:val="center"/>
            <w:hideMark/>
          </w:tcPr>
          <w:p w14:paraId="16380DD9" w14:textId="77777777" w:rsidR="004D5CAF" w:rsidRPr="000206B6" w:rsidRDefault="004D5CAF" w:rsidP="00926550">
            <w:pPr>
              <w:spacing w:after="0" w:line="240" w:lineRule="auto"/>
              <w:jc w:val="center"/>
              <w:rPr>
                <w:rFonts w:ascii="Arial" w:eastAsia="Times New Roman" w:hAnsi="Arial" w:cs="Arial"/>
                <w:b/>
                <w:bCs/>
                <w:sz w:val="20"/>
                <w:szCs w:val="20"/>
                <w:lang w:eastAsia="en-IN"/>
              </w:rPr>
            </w:pPr>
            <w:r w:rsidRPr="000206B6">
              <w:rPr>
                <w:rFonts w:ascii="Arial" w:eastAsia="Times New Roman" w:hAnsi="Arial" w:cs="Arial"/>
                <w:b/>
                <w:bCs/>
                <w:sz w:val="20"/>
                <w:szCs w:val="20"/>
                <w:lang w:eastAsia="en-IN"/>
              </w:rPr>
              <w:t>O/S Amount in Rs.Crore</w:t>
            </w:r>
          </w:p>
        </w:tc>
      </w:tr>
      <w:tr w:rsidR="004D5CAF" w:rsidRPr="008941EE" w14:paraId="3B99CEE3" w14:textId="77777777" w:rsidTr="00926550">
        <w:trPr>
          <w:trHeight w:val="369"/>
        </w:trPr>
        <w:tc>
          <w:tcPr>
            <w:tcW w:w="1355" w:type="dxa"/>
            <w:gridSpan w:val="2"/>
            <w:tcBorders>
              <w:top w:val="nil"/>
              <w:left w:val="single" w:sz="4" w:space="0" w:color="auto"/>
              <w:bottom w:val="single" w:sz="4" w:space="0" w:color="auto"/>
              <w:right w:val="single" w:sz="4" w:space="0" w:color="auto"/>
            </w:tcBorders>
            <w:shd w:val="clear" w:color="000000" w:fill="FFFFFF"/>
            <w:vAlign w:val="center"/>
            <w:hideMark/>
          </w:tcPr>
          <w:p w14:paraId="37997390" w14:textId="77777777" w:rsidR="004D5CAF" w:rsidRPr="000206B6" w:rsidRDefault="004D5CAF" w:rsidP="00926550">
            <w:pPr>
              <w:spacing w:after="0" w:line="240" w:lineRule="auto"/>
              <w:rPr>
                <w:rFonts w:ascii="Arial" w:eastAsia="Times New Roman" w:hAnsi="Arial" w:cs="Arial"/>
                <w:b/>
                <w:bCs/>
                <w:sz w:val="20"/>
                <w:szCs w:val="20"/>
                <w:lang w:eastAsia="en-IN"/>
              </w:rPr>
            </w:pPr>
            <w:r w:rsidRPr="000206B6">
              <w:rPr>
                <w:rFonts w:ascii="Arial" w:eastAsia="Times New Roman" w:hAnsi="Arial" w:cs="Arial"/>
                <w:b/>
                <w:bCs/>
                <w:sz w:val="20"/>
                <w:szCs w:val="20"/>
                <w:lang w:eastAsia="en-IN"/>
              </w:rPr>
              <w:t>7 Districts</w:t>
            </w:r>
          </w:p>
        </w:tc>
        <w:tc>
          <w:tcPr>
            <w:tcW w:w="1592" w:type="dxa"/>
            <w:gridSpan w:val="2"/>
            <w:tcBorders>
              <w:top w:val="single" w:sz="4" w:space="0" w:color="auto"/>
              <w:left w:val="nil"/>
              <w:bottom w:val="single" w:sz="4" w:space="0" w:color="auto"/>
              <w:right w:val="single" w:sz="4" w:space="0" w:color="auto"/>
            </w:tcBorders>
            <w:shd w:val="clear" w:color="000000" w:fill="FFFFFF"/>
            <w:vAlign w:val="center"/>
            <w:hideMark/>
          </w:tcPr>
          <w:p w14:paraId="14F32160" w14:textId="77777777" w:rsidR="004D5CAF" w:rsidRPr="006C4E26" w:rsidRDefault="004D5CAF" w:rsidP="00926550">
            <w:pPr>
              <w:spacing w:after="0" w:line="240" w:lineRule="auto"/>
              <w:jc w:val="center"/>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CD Ratio-1</w:t>
            </w:r>
          </w:p>
        </w:tc>
        <w:tc>
          <w:tcPr>
            <w:tcW w:w="1868" w:type="dxa"/>
            <w:gridSpan w:val="2"/>
            <w:tcBorders>
              <w:top w:val="single" w:sz="4" w:space="0" w:color="auto"/>
              <w:left w:val="nil"/>
              <w:bottom w:val="single" w:sz="4" w:space="0" w:color="auto"/>
              <w:right w:val="single" w:sz="4" w:space="0" w:color="auto"/>
            </w:tcBorders>
            <w:shd w:val="clear" w:color="000000" w:fill="FFFFFF"/>
            <w:vAlign w:val="center"/>
            <w:hideMark/>
          </w:tcPr>
          <w:p w14:paraId="4E540CFB" w14:textId="77777777" w:rsidR="004D5CAF" w:rsidRPr="006C4E26" w:rsidRDefault="004D5CAF" w:rsidP="00926550">
            <w:pPr>
              <w:spacing w:after="0" w:line="240" w:lineRule="auto"/>
              <w:jc w:val="center"/>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ACP Achieved %</w:t>
            </w:r>
          </w:p>
        </w:tc>
        <w:tc>
          <w:tcPr>
            <w:tcW w:w="1797" w:type="dxa"/>
            <w:gridSpan w:val="2"/>
            <w:tcBorders>
              <w:top w:val="single" w:sz="4" w:space="0" w:color="auto"/>
              <w:left w:val="nil"/>
              <w:bottom w:val="single" w:sz="4" w:space="0" w:color="auto"/>
              <w:right w:val="single" w:sz="4" w:space="0" w:color="auto"/>
            </w:tcBorders>
            <w:shd w:val="clear" w:color="000000" w:fill="FFFFFF"/>
            <w:vAlign w:val="center"/>
            <w:hideMark/>
          </w:tcPr>
          <w:p w14:paraId="0982E05D" w14:textId="77777777" w:rsidR="004D5CAF" w:rsidRPr="006C4E26" w:rsidRDefault="004D5CAF" w:rsidP="00926550">
            <w:pPr>
              <w:spacing w:after="0" w:line="240" w:lineRule="auto"/>
              <w:jc w:val="center"/>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KCC</w:t>
            </w:r>
          </w:p>
        </w:tc>
        <w:tc>
          <w:tcPr>
            <w:tcW w:w="1630" w:type="dxa"/>
            <w:gridSpan w:val="2"/>
            <w:tcBorders>
              <w:top w:val="single" w:sz="4" w:space="0" w:color="auto"/>
              <w:left w:val="nil"/>
              <w:bottom w:val="single" w:sz="4" w:space="0" w:color="auto"/>
              <w:right w:val="single" w:sz="4" w:space="0" w:color="auto"/>
            </w:tcBorders>
            <w:shd w:val="clear" w:color="000000" w:fill="FFFFFF"/>
            <w:vAlign w:val="center"/>
            <w:hideMark/>
          </w:tcPr>
          <w:p w14:paraId="7CE607D4" w14:textId="77777777" w:rsidR="004D5CAF" w:rsidRPr="006C4E26" w:rsidRDefault="004D5CAF" w:rsidP="00926550">
            <w:pPr>
              <w:spacing w:after="0" w:line="240" w:lineRule="auto"/>
              <w:jc w:val="center"/>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PMEGP</w:t>
            </w:r>
          </w:p>
        </w:tc>
        <w:tc>
          <w:tcPr>
            <w:tcW w:w="1688" w:type="dxa"/>
            <w:gridSpan w:val="2"/>
            <w:tcBorders>
              <w:top w:val="single" w:sz="4" w:space="0" w:color="auto"/>
              <w:left w:val="nil"/>
              <w:bottom w:val="single" w:sz="4" w:space="0" w:color="auto"/>
              <w:right w:val="single" w:sz="4" w:space="0" w:color="auto"/>
            </w:tcBorders>
            <w:shd w:val="clear" w:color="000000" w:fill="FFFFFF"/>
            <w:vAlign w:val="center"/>
            <w:hideMark/>
          </w:tcPr>
          <w:p w14:paraId="1FC74B20" w14:textId="77777777" w:rsidR="004D5CAF" w:rsidRPr="006C4E26" w:rsidRDefault="004D5CAF" w:rsidP="00926550">
            <w:pPr>
              <w:spacing w:after="0" w:line="240" w:lineRule="auto"/>
              <w:jc w:val="center"/>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MUDRA</w:t>
            </w:r>
          </w:p>
        </w:tc>
      </w:tr>
      <w:tr w:rsidR="00224E83" w:rsidRPr="008941EE" w14:paraId="43F1747F" w14:textId="77777777" w:rsidTr="00926550">
        <w:trPr>
          <w:trHeight w:val="369"/>
        </w:trPr>
        <w:tc>
          <w:tcPr>
            <w:tcW w:w="321" w:type="dxa"/>
            <w:tcBorders>
              <w:top w:val="nil"/>
              <w:left w:val="single" w:sz="4" w:space="0" w:color="auto"/>
              <w:bottom w:val="single" w:sz="4" w:space="0" w:color="auto"/>
              <w:right w:val="single" w:sz="4" w:space="0" w:color="auto"/>
            </w:tcBorders>
            <w:shd w:val="clear" w:color="000000" w:fill="FFFFFF"/>
            <w:vAlign w:val="center"/>
            <w:hideMark/>
          </w:tcPr>
          <w:p w14:paraId="16A2A027" w14:textId="77777777" w:rsidR="00224E83" w:rsidRPr="000206B6" w:rsidRDefault="00224E83" w:rsidP="00224E83">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 </w:t>
            </w:r>
          </w:p>
        </w:tc>
        <w:tc>
          <w:tcPr>
            <w:tcW w:w="1034" w:type="dxa"/>
            <w:tcBorders>
              <w:top w:val="nil"/>
              <w:left w:val="nil"/>
              <w:bottom w:val="single" w:sz="4" w:space="0" w:color="auto"/>
              <w:right w:val="single" w:sz="4" w:space="0" w:color="auto"/>
            </w:tcBorders>
            <w:shd w:val="clear" w:color="000000" w:fill="FFFFFF"/>
            <w:vAlign w:val="center"/>
            <w:hideMark/>
          </w:tcPr>
          <w:p w14:paraId="77E6A8CB" w14:textId="77777777" w:rsidR="00224E83" w:rsidRPr="000206B6" w:rsidRDefault="00224E83" w:rsidP="00224E83">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 </w:t>
            </w:r>
          </w:p>
        </w:tc>
        <w:tc>
          <w:tcPr>
            <w:tcW w:w="826" w:type="dxa"/>
            <w:tcBorders>
              <w:top w:val="nil"/>
              <w:left w:val="nil"/>
              <w:bottom w:val="single" w:sz="4" w:space="0" w:color="auto"/>
              <w:right w:val="single" w:sz="4" w:space="0" w:color="auto"/>
            </w:tcBorders>
            <w:shd w:val="clear" w:color="000000" w:fill="FFFFFF"/>
            <w:noWrap/>
            <w:vAlign w:val="center"/>
            <w:hideMark/>
          </w:tcPr>
          <w:p w14:paraId="66E66F87" w14:textId="77777777" w:rsidR="00224E83" w:rsidRPr="006C4E26" w:rsidRDefault="00224E83" w:rsidP="00224E83">
            <w:pPr>
              <w:spacing w:after="0" w:line="240" w:lineRule="auto"/>
              <w:jc w:val="center"/>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Sept'20</w:t>
            </w:r>
          </w:p>
        </w:tc>
        <w:tc>
          <w:tcPr>
            <w:tcW w:w="766" w:type="dxa"/>
            <w:tcBorders>
              <w:top w:val="nil"/>
              <w:left w:val="nil"/>
              <w:bottom w:val="single" w:sz="4" w:space="0" w:color="auto"/>
              <w:right w:val="single" w:sz="4" w:space="0" w:color="auto"/>
            </w:tcBorders>
            <w:shd w:val="clear" w:color="000000" w:fill="FFFFFF"/>
            <w:noWrap/>
            <w:vAlign w:val="center"/>
            <w:hideMark/>
          </w:tcPr>
          <w:p w14:paraId="31516A95" w14:textId="77777777" w:rsidR="00224E83" w:rsidRPr="006C4E26" w:rsidRDefault="00224E83" w:rsidP="00224E83">
            <w:pPr>
              <w:spacing w:after="0" w:line="240" w:lineRule="auto"/>
              <w:jc w:val="center"/>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Dec'20</w:t>
            </w:r>
          </w:p>
        </w:tc>
        <w:tc>
          <w:tcPr>
            <w:tcW w:w="876" w:type="dxa"/>
            <w:tcBorders>
              <w:top w:val="nil"/>
              <w:left w:val="nil"/>
              <w:bottom w:val="single" w:sz="4" w:space="0" w:color="auto"/>
              <w:right w:val="single" w:sz="4" w:space="0" w:color="auto"/>
            </w:tcBorders>
            <w:shd w:val="clear" w:color="000000" w:fill="FFFFFF"/>
            <w:vAlign w:val="center"/>
            <w:hideMark/>
          </w:tcPr>
          <w:p w14:paraId="1B72961F" w14:textId="77777777" w:rsidR="00224E83" w:rsidRPr="006C4E26" w:rsidRDefault="00224E83" w:rsidP="00224E83">
            <w:pPr>
              <w:spacing w:after="0" w:line="240" w:lineRule="auto"/>
              <w:jc w:val="center"/>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Q-3 (2019-20)</w:t>
            </w:r>
          </w:p>
        </w:tc>
        <w:tc>
          <w:tcPr>
            <w:tcW w:w="992" w:type="dxa"/>
            <w:tcBorders>
              <w:top w:val="nil"/>
              <w:left w:val="nil"/>
              <w:bottom w:val="single" w:sz="4" w:space="0" w:color="auto"/>
              <w:right w:val="single" w:sz="4" w:space="0" w:color="auto"/>
            </w:tcBorders>
            <w:shd w:val="clear" w:color="000000" w:fill="FFFFFF"/>
            <w:noWrap/>
            <w:vAlign w:val="center"/>
            <w:hideMark/>
          </w:tcPr>
          <w:p w14:paraId="15F5DB63" w14:textId="77777777" w:rsidR="00224E83" w:rsidRPr="006C4E26" w:rsidRDefault="00224E83" w:rsidP="00224E83">
            <w:pPr>
              <w:spacing w:after="0" w:line="240" w:lineRule="auto"/>
              <w:jc w:val="center"/>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Q-3 (2020-21)</w:t>
            </w:r>
          </w:p>
        </w:tc>
        <w:tc>
          <w:tcPr>
            <w:tcW w:w="954" w:type="dxa"/>
            <w:tcBorders>
              <w:top w:val="nil"/>
              <w:left w:val="nil"/>
              <w:bottom w:val="single" w:sz="4" w:space="0" w:color="auto"/>
              <w:right w:val="single" w:sz="4" w:space="0" w:color="auto"/>
            </w:tcBorders>
            <w:shd w:val="clear" w:color="000000" w:fill="FFFFFF"/>
            <w:noWrap/>
            <w:vAlign w:val="center"/>
            <w:hideMark/>
          </w:tcPr>
          <w:p w14:paraId="13EE1A51" w14:textId="126D2D35" w:rsidR="00224E83" w:rsidRPr="00224E83" w:rsidRDefault="00224E83" w:rsidP="00224E83">
            <w:pPr>
              <w:spacing w:after="0" w:line="240" w:lineRule="auto"/>
              <w:jc w:val="center"/>
              <w:rPr>
                <w:rFonts w:ascii="Arial" w:eastAsia="Times New Roman" w:hAnsi="Arial" w:cs="Arial"/>
                <w:b/>
                <w:bCs/>
                <w:sz w:val="14"/>
                <w:szCs w:val="14"/>
                <w:lang w:eastAsia="en-IN"/>
              </w:rPr>
            </w:pPr>
            <w:r w:rsidRPr="00224E83">
              <w:rPr>
                <w:rFonts w:ascii="Arial" w:eastAsia="Times New Roman" w:hAnsi="Arial" w:cs="Arial"/>
                <w:b/>
                <w:bCs/>
                <w:sz w:val="14"/>
                <w:szCs w:val="14"/>
                <w:lang w:eastAsia="en-IN"/>
              </w:rPr>
              <w:t>As on Sept'20</w:t>
            </w:r>
          </w:p>
        </w:tc>
        <w:tc>
          <w:tcPr>
            <w:tcW w:w="843" w:type="dxa"/>
            <w:tcBorders>
              <w:top w:val="nil"/>
              <w:left w:val="nil"/>
              <w:bottom w:val="single" w:sz="4" w:space="0" w:color="auto"/>
              <w:right w:val="single" w:sz="4" w:space="0" w:color="auto"/>
            </w:tcBorders>
            <w:shd w:val="clear" w:color="000000" w:fill="FFFFFF"/>
            <w:noWrap/>
            <w:vAlign w:val="center"/>
            <w:hideMark/>
          </w:tcPr>
          <w:p w14:paraId="3074557E" w14:textId="290E284B" w:rsidR="00224E83" w:rsidRPr="00224E83" w:rsidRDefault="00224E83" w:rsidP="00224E83">
            <w:pPr>
              <w:spacing w:after="0" w:line="240" w:lineRule="auto"/>
              <w:jc w:val="center"/>
              <w:rPr>
                <w:rFonts w:ascii="Arial" w:eastAsia="Times New Roman" w:hAnsi="Arial" w:cs="Arial"/>
                <w:b/>
                <w:bCs/>
                <w:sz w:val="14"/>
                <w:szCs w:val="14"/>
                <w:lang w:eastAsia="en-IN"/>
              </w:rPr>
            </w:pPr>
            <w:r w:rsidRPr="00224E83">
              <w:rPr>
                <w:rFonts w:ascii="Arial" w:eastAsia="Times New Roman" w:hAnsi="Arial" w:cs="Arial"/>
                <w:b/>
                <w:bCs/>
                <w:sz w:val="14"/>
                <w:szCs w:val="14"/>
                <w:lang w:eastAsia="en-IN"/>
              </w:rPr>
              <w:t>As on Dec'20</w:t>
            </w:r>
          </w:p>
        </w:tc>
        <w:tc>
          <w:tcPr>
            <w:tcW w:w="826" w:type="dxa"/>
            <w:tcBorders>
              <w:top w:val="nil"/>
              <w:left w:val="nil"/>
              <w:bottom w:val="single" w:sz="4" w:space="0" w:color="auto"/>
              <w:right w:val="single" w:sz="4" w:space="0" w:color="auto"/>
            </w:tcBorders>
            <w:shd w:val="clear" w:color="000000" w:fill="FFFFFF"/>
            <w:noWrap/>
            <w:vAlign w:val="center"/>
            <w:hideMark/>
          </w:tcPr>
          <w:p w14:paraId="7A0081DC" w14:textId="0CAF39E1" w:rsidR="00224E83" w:rsidRPr="00224E83" w:rsidRDefault="00224E83" w:rsidP="00224E83">
            <w:pPr>
              <w:spacing w:after="0" w:line="240" w:lineRule="auto"/>
              <w:jc w:val="center"/>
              <w:rPr>
                <w:rFonts w:ascii="Arial" w:eastAsia="Times New Roman" w:hAnsi="Arial" w:cs="Arial"/>
                <w:b/>
                <w:bCs/>
                <w:sz w:val="14"/>
                <w:szCs w:val="14"/>
                <w:lang w:eastAsia="en-IN"/>
              </w:rPr>
            </w:pPr>
            <w:r w:rsidRPr="00224E83">
              <w:rPr>
                <w:rFonts w:ascii="Arial" w:eastAsia="Times New Roman" w:hAnsi="Arial" w:cs="Arial"/>
                <w:b/>
                <w:bCs/>
                <w:sz w:val="14"/>
                <w:szCs w:val="14"/>
                <w:lang w:eastAsia="en-IN"/>
              </w:rPr>
              <w:t>As on Sept'20</w:t>
            </w:r>
          </w:p>
        </w:tc>
        <w:tc>
          <w:tcPr>
            <w:tcW w:w="804" w:type="dxa"/>
            <w:tcBorders>
              <w:top w:val="nil"/>
              <w:left w:val="nil"/>
              <w:bottom w:val="single" w:sz="4" w:space="0" w:color="auto"/>
              <w:right w:val="single" w:sz="4" w:space="0" w:color="auto"/>
            </w:tcBorders>
            <w:shd w:val="clear" w:color="000000" w:fill="FFFFFF"/>
            <w:noWrap/>
            <w:vAlign w:val="center"/>
            <w:hideMark/>
          </w:tcPr>
          <w:p w14:paraId="0082D2E1" w14:textId="3716CFC1" w:rsidR="00224E83" w:rsidRPr="00224E83" w:rsidRDefault="00224E83" w:rsidP="00224E83">
            <w:pPr>
              <w:spacing w:after="0" w:line="240" w:lineRule="auto"/>
              <w:jc w:val="center"/>
              <w:rPr>
                <w:rFonts w:ascii="Arial" w:eastAsia="Times New Roman" w:hAnsi="Arial" w:cs="Arial"/>
                <w:b/>
                <w:bCs/>
                <w:sz w:val="14"/>
                <w:szCs w:val="14"/>
                <w:lang w:eastAsia="en-IN"/>
              </w:rPr>
            </w:pPr>
            <w:r w:rsidRPr="00224E83">
              <w:rPr>
                <w:rFonts w:ascii="Arial" w:eastAsia="Times New Roman" w:hAnsi="Arial" w:cs="Arial"/>
                <w:b/>
                <w:bCs/>
                <w:sz w:val="14"/>
                <w:szCs w:val="14"/>
                <w:lang w:eastAsia="en-IN"/>
              </w:rPr>
              <w:t>As on Dec'20</w:t>
            </w:r>
          </w:p>
        </w:tc>
        <w:tc>
          <w:tcPr>
            <w:tcW w:w="843" w:type="dxa"/>
            <w:tcBorders>
              <w:top w:val="nil"/>
              <w:left w:val="nil"/>
              <w:bottom w:val="single" w:sz="4" w:space="0" w:color="auto"/>
              <w:right w:val="single" w:sz="4" w:space="0" w:color="auto"/>
            </w:tcBorders>
            <w:shd w:val="clear" w:color="000000" w:fill="FFFFFF"/>
            <w:noWrap/>
            <w:vAlign w:val="center"/>
            <w:hideMark/>
          </w:tcPr>
          <w:p w14:paraId="35E0C241" w14:textId="348B637F" w:rsidR="00224E83" w:rsidRPr="00224E83" w:rsidRDefault="00224E83" w:rsidP="00224E83">
            <w:pPr>
              <w:spacing w:after="0" w:line="240" w:lineRule="auto"/>
              <w:jc w:val="center"/>
              <w:rPr>
                <w:rFonts w:ascii="Arial" w:eastAsia="Times New Roman" w:hAnsi="Arial" w:cs="Arial"/>
                <w:b/>
                <w:bCs/>
                <w:sz w:val="14"/>
                <w:szCs w:val="14"/>
                <w:lang w:eastAsia="en-IN"/>
              </w:rPr>
            </w:pPr>
            <w:r w:rsidRPr="00224E83">
              <w:rPr>
                <w:rFonts w:ascii="Arial" w:eastAsia="Times New Roman" w:hAnsi="Arial" w:cs="Arial"/>
                <w:b/>
                <w:bCs/>
                <w:sz w:val="14"/>
                <w:szCs w:val="14"/>
                <w:lang w:eastAsia="en-IN"/>
              </w:rPr>
              <w:t>As on Sept'20</w:t>
            </w:r>
          </w:p>
        </w:tc>
        <w:tc>
          <w:tcPr>
            <w:tcW w:w="845" w:type="dxa"/>
            <w:tcBorders>
              <w:top w:val="nil"/>
              <w:left w:val="nil"/>
              <w:bottom w:val="single" w:sz="4" w:space="0" w:color="auto"/>
              <w:right w:val="single" w:sz="4" w:space="0" w:color="auto"/>
            </w:tcBorders>
            <w:shd w:val="clear" w:color="000000" w:fill="FFFFFF"/>
            <w:noWrap/>
            <w:vAlign w:val="center"/>
            <w:hideMark/>
          </w:tcPr>
          <w:p w14:paraId="0A88FA28" w14:textId="357E8579" w:rsidR="00224E83" w:rsidRPr="00224E83" w:rsidRDefault="00224E83" w:rsidP="00224E83">
            <w:pPr>
              <w:spacing w:after="0" w:line="240" w:lineRule="auto"/>
              <w:jc w:val="center"/>
              <w:rPr>
                <w:rFonts w:ascii="Arial" w:eastAsia="Times New Roman" w:hAnsi="Arial" w:cs="Arial"/>
                <w:b/>
                <w:bCs/>
                <w:sz w:val="14"/>
                <w:szCs w:val="14"/>
                <w:lang w:eastAsia="en-IN"/>
              </w:rPr>
            </w:pPr>
            <w:r w:rsidRPr="00224E83">
              <w:rPr>
                <w:rFonts w:ascii="Arial" w:eastAsia="Times New Roman" w:hAnsi="Arial" w:cs="Arial"/>
                <w:b/>
                <w:bCs/>
                <w:sz w:val="14"/>
                <w:szCs w:val="14"/>
                <w:lang w:eastAsia="en-IN"/>
              </w:rPr>
              <w:t>As on Dec'20</w:t>
            </w:r>
          </w:p>
        </w:tc>
      </w:tr>
      <w:tr w:rsidR="004D5CAF" w:rsidRPr="008941EE" w14:paraId="2E9A21E5" w14:textId="77777777" w:rsidTr="00926550">
        <w:trPr>
          <w:trHeight w:val="369"/>
        </w:trPr>
        <w:tc>
          <w:tcPr>
            <w:tcW w:w="321" w:type="dxa"/>
            <w:tcBorders>
              <w:top w:val="nil"/>
              <w:left w:val="single" w:sz="4" w:space="0" w:color="auto"/>
              <w:bottom w:val="single" w:sz="4" w:space="0" w:color="auto"/>
              <w:right w:val="single" w:sz="4" w:space="0" w:color="auto"/>
            </w:tcBorders>
            <w:shd w:val="clear" w:color="000000" w:fill="FFFFFF"/>
            <w:vAlign w:val="center"/>
            <w:hideMark/>
          </w:tcPr>
          <w:p w14:paraId="210F0D2C"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1</w:t>
            </w:r>
          </w:p>
        </w:tc>
        <w:tc>
          <w:tcPr>
            <w:tcW w:w="1034" w:type="dxa"/>
            <w:tcBorders>
              <w:top w:val="nil"/>
              <w:left w:val="nil"/>
              <w:bottom w:val="single" w:sz="4" w:space="0" w:color="auto"/>
              <w:right w:val="single" w:sz="4" w:space="0" w:color="auto"/>
            </w:tcBorders>
            <w:shd w:val="clear" w:color="000000" w:fill="FFFFFF"/>
            <w:noWrap/>
            <w:vAlign w:val="center"/>
            <w:hideMark/>
          </w:tcPr>
          <w:p w14:paraId="59790D13"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Baksa</w:t>
            </w:r>
          </w:p>
        </w:tc>
        <w:tc>
          <w:tcPr>
            <w:tcW w:w="826" w:type="dxa"/>
            <w:tcBorders>
              <w:top w:val="nil"/>
              <w:left w:val="nil"/>
              <w:bottom w:val="single" w:sz="4" w:space="0" w:color="auto"/>
              <w:right w:val="single" w:sz="4" w:space="0" w:color="auto"/>
            </w:tcBorders>
            <w:shd w:val="clear" w:color="000000" w:fill="FFFFFF"/>
            <w:noWrap/>
            <w:vAlign w:val="center"/>
            <w:hideMark/>
          </w:tcPr>
          <w:p w14:paraId="13F785A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59.52</w:t>
            </w:r>
          </w:p>
        </w:tc>
        <w:tc>
          <w:tcPr>
            <w:tcW w:w="766" w:type="dxa"/>
            <w:tcBorders>
              <w:top w:val="nil"/>
              <w:left w:val="nil"/>
              <w:bottom w:val="single" w:sz="4" w:space="0" w:color="auto"/>
              <w:right w:val="single" w:sz="4" w:space="0" w:color="auto"/>
            </w:tcBorders>
            <w:shd w:val="clear" w:color="000000" w:fill="FFFFFF"/>
            <w:vAlign w:val="center"/>
            <w:hideMark/>
          </w:tcPr>
          <w:p w14:paraId="19CFBCF4"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63.04</w:t>
            </w:r>
          </w:p>
        </w:tc>
        <w:tc>
          <w:tcPr>
            <w:tcW w:w="876" w:type="dxa"/>
            <w:tcBorders>
              <w:top w:val="nil"/>
              <w:left w:val="nil"/>
              <w:bottom w:val="single" w:sz="4" w:space="0" w:color="auto"/>
              <w:right w:val="single" w:sz="4" w:space="0" w:color="auto"/>
            </w:tcBorders>
            <w:shd w:val="clear" w:color="000000" w:fill="FFFFFF"/>
            <w:noWrap/>
            <w:vAlign w:val="center"/>
            <w:hideMark/>
          </w:tcPr>
          <w:p w14:paraId="51908939"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21.00</w:t>
            </w:r>
          </w:p>
        </w:tc>
        <w:tc>
          <w:tcPr>
            <w:tcW w:w="992" w:type="dxa"/>
            <w:tcBorders>
              <w:top w:val="nil"/>
              <w:left w:val="nil"/>
              <w:bottom w:val="single" w:sz="4" w:space="0" w:color="auto"/>
              <w:right w:val="single" w:sz="4" w:space="0" w:color="auto"/>
            </w:tcBorders>
            <w:shd w:val="clear" w:color="000000" w:fill="FFFFFF"/>
            <w:vAlign w:val="center"/>
            <w:hideMark/>
          </w:tcPr>
          <w:p w14:paraId="30ED2C78"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30.44</w:t>
            </w:r>
          </w:p>
        </w:tc>
        <w:tc>
          <w:tcPr>
            <w:tcW w:w="954" w:type="dxa"/>
            <w:tcBorders>
              <w:top w:val="nil"/>
              <w:left w:val="nil"/>
              <w:bottom w:val="single" w:sz="4" w:space="0" w:color="auto"/>
              <w:right w:val="single" w:sz="4" w:space="0" w:color="auto"/>
            </w:tcBorders>
            <w:shd w:val="clear" w:color="000000" w:fill="FFFFFF"/>
            <w:noWrap/>
            <w:vAlign w:val="center"/>
            <w:hideMark/>
          </w:tcPr>
          <w:p w14:paraId="15CFCC7E"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173.50</w:t>
            </w:r>
          </w:p>
        </w:tc>
        <w:tc>
          <w:tcPr>
            <w:tcW w:w="843" w:type="dxa"/>
            <w:tcBorders>
              <w:top w:val="nil"/>
              <w:left w:val="nil"/>
              <w:bottom w:val="single" w:sz="4" w:space="0" w:color="auto"/>
              <w:right w:val="single" w:sz="4" w:space="0" w:color="auto"/>
            </w:tcBorders>
            <w:shd w:val="clear" w:color="000000" w:fill="FFFFFF"/>
            <w:vAlign w:val="center"/>
            <w:hideMark/>
          </w:tcPr>
          <w:p w14:paraId="5FE4A988"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147.11</w:t>
            </w:r>
          </w:p>
        </w:tc>
        <w:tc>
          <w:tcPr>
            <w:tcW w:w="826" w:type="dxa"/>
            <w:tcBorders>
              <w:top w:val="nil"/>
              <w:left w:val="nil"/>
              <w:bottom w:val="single" w:sz="4" w:space="0" w:color="auto"/>
              <w:right w:val="single" w:sz="4" w:space="0" w:color="auto"/>
            </w:tcBorders>
            <w:shd w:val="clear" w:color="000000" w:fill="FFFFFF"/>
            <w:noWrap/>
            <w:vAlign w:val="center"/>
            <w:hideMark/>
          </w:tcPr>
          <w:p w14:paraId="6248A33E"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70.98</w:t>
            </w:r>
          </w:p>
        </w:tc>
        <w:tc>
          <w:tcPr>
            <w:tcW w:w="804" w:type="dxa"/>
            <w:tcBorders>
              <w:top w:val="nil"/>
              <w:left w:val="nil"/>
              <w:bottom w:val="single" w:sz="4" w:space="0" w:color="auto"/>
              <w:right w:val="single" w:sz="4" w:space="0" w:color="auto"/>
            </w:tcBorders>
            <w:shd w:val="clear" w:color="000000" w:fill="FFFFFF"/>
            <w:vAlign w:val="center"/>
            <w:hideMark/>
          </w:tcPr>
          <w:p w14:paraId="17AB5D6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92.29</w:t>
            </w:r>
          </w:p>
        </w:tc>
        <w:tc>
          <w:tcPr>
            <w:tcW w:w="843" w:type="dxa"/>
            <w:tcBorders>
              <w:top w:val="nil"/>
              <w:left w:val="nil"/>
              <w:bottom w:val="single" w:sz="4" w:space="0" w:color="auto"/>
              <w:right w:val="single" w:sz="4" w:space="0" w:color="auto"/>
            </w:tcBorders>
            <w:shd w:val="clear" w:color="000000" w:fill="FFFFFF"/>
            <w:noWrap/>
            <w:vAlign w:val="center"/>
            <w:hideMark/>
          </w:tcPr>
          <w:p w14:paraId="242A6CF8"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20.58</w:t>
            </w:r>
          </w:p>
        </w:tc>
        <w:tc>
          <w:tcPr>
            <w:tcW w:w="845" w:type="dxa"/>
            <w:tcBorders>
              <w:top w:val="nil"/>
              <w:left w:val="nil"/>
              <w:bottom w:val="single" w:sz="4" w:space="0" w:color="auto"/>
              <w:right w:val="single" w:sz="4" w:space="0" w:color="auto"/>
            </w:tcBorders>
            <w:shd w:val="clear" w:color="000000" w:fill="FFFFFF"/>
            <w:vAlign w:val="center"/>
            <w:hideMark/>
          </w:tcPr>
          <w:p w14:paraId="0AA31CF2"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60.09</w:t>
            </w:r>
          </w:p>
        </w:tc>
      </w:tr>
      <w:tr w:rsidR="004D5CAF" w:rsidRPr="008941EE" w14:paraId="4991D8E8" w14:textId="77777777" w:rsidTr="00926550">
        <w:trPr>
          <w:trHeight w:val="369"/>
        </w:trPr>
        <w:tc>
          <w:tcPr>
            <w:tcW w:w="321" w:type="dxa"/>
            <w:tcBorders>
              <w:top w:val="nil"/>
              <w:left w:val="single" w:sz="4" w:space="0" w:color="auto"/>
              <w:bottom w:val="single" w:sz="4" w:space="0" w:color="auto"/>
              <w:right w:val="single" w:sz="4" w:space="0" w:color="auto"/>
            </w:tcBorders>
            <w:shd w:val="clear" w:color="000000" w:fill="FFFFFF"/>
            <w:vAlign w:val="center"/>
            <w:hideMark/>
          </w:tcPr>
          <w:p w14:paraId="6A130796"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2</w:t>
            </w:r>
          </w:p>
        </w:tc>
        <w:tc>
          <w:tcPr>
            <w:tcW w:w="1034" w:type="dxa"/>
            <w:tcBorders>
              <w:top w:val="nil"/>
              <w:left w:val="nil"/>
              <w:bottom w:val="single" w:sz="4" w:space="0" w:color="auto"/>
              <w:right w:val="single" w:sz="4" w:space="0" w:color="auto"/>
            </w:tcBorders>
            <w:shd w:val="clear" w:color="000000" w:fill="FFFFFF"/>
            <w:noWrap/>
            <w:vAlign w:val="center"/>
            <w:hideMark/>
          </w:tcPr>
          <w:p w14:paraId="7716E493"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Barpeta</w:t>
            </w:r>
          </w:p>
        </w:tc>
        <w:tc>
          <w:tcPr>
            <w:tcW w:w="826" w:type="dxa"/>
            <w:tcBorders>
              <w:top w:val="nil"/>
              <w:left w:val="nil"/>
              <w:bottom w:val="single" w:sz="4" w:space="0" w:color="auto"/>
              <w:right w:val="single" w:sz="4" w:space="0" w:color="auto"/>
            </w:tcBorders>
            <w:shd w:val="clear" w:color="000000" w:fill="FFFFFF"/>
            <w:noWrap/>
            <w:vAlign w:val="center"/>
            <w:hideMark/>
          </w:tcPr>
          <w:p w14:paraId="444BC87F"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58.06</w:t>
            </w:r>
          </w:p>
        </w:tc>
        <w:tc>
          <w:tcPr>
            <w:tcW w:w="766" w:type="dxa"/>
            <w:tcBorders>
              <w:top w:val="nil"/>
              <w:left w:val="nil"/>
              <w:bottom w:val="single" w:sz="4" w:space="0" w:color="auto"/>
              <w:right w:val="single" w:sz="4" w:space="0" w:color="auto"/>
            </w:tcBorders>
            <w:shd w:val="clear" w:color="000000" w:fill="FFFFFF"/>
            <w:vAlign w:val="center"/>
            <w:hideMark/>
          </w:tcPr>
          <w:p w14:paraId="2A579BF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60.24</w:t>
            </w:r>
          </w:p>
        </w:tc>
        <w:tc>
          <w:tcPr>
            <w:tcW w:w="876" w:type="dxa"/>
            <w:tcBorders>
              <w:top w:val="nil"/>
              <w:left w:val="nil"/>
              <w:bottom w:val="single" w:sz="4" w:space="0" w:color="auto"/>
              <w:right w:val="single" w:sz="4" w:space="0" w:color="auto"/>
            </w:tcBorders>
            <w:shd w:val="clear" w:color="000000" w:fill="FFFFFF"/>
            <w:noWrap/>
            <w:vAlign w:val="center"/>
            <w:hideMark/>
          </w:tcPr>
          <w:p w14:paraId="7E06EE7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41.00</w:t>
            </w:r>
          </w:p>
        </w:tc>
        <w:tc>
          <w:tcPr>
            <w:tcW w:w="992" w:type="dxa"/>
            <w:tcBorders>
              <w:top w:val="nil"/>
              <w:left w:val="nil"/>
              <w:bottom w:val="single" w:sz="4" w:space="0" w:color="auto"/>
              <w:right w:val="single" w:sz="4" w:space="0" w:color="auto"/>
            </w:tcBorders>
            <w:shd w:val="clear" w:color="000000" w:fill="FFFFFF"/>
            <w:vAlign w:val="center"/>
            <w:hideMark/>
          </w:tcPr>
          <w:p w14:paraId="6AF6B9E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28.94</w:t>
            </w:r>
          </w:p>
        </w:tc>
        <w:tc>
          <w:tcPr>
            <w:tcW w:w="954" w:type="dxa"/>
            <w:tcBorders>
              <w:top w:val="nil"/>
              <w:left w:val="nil"/>
              <w:bottom w:val="single" w:sz="4" w:space="0" w:color="auto"/>
              <w:right w:val="single" w:sz="4" w:space="0" w:color="auto"/>
            </w:tcBorders>
            <w:shd w:val="clear" w:color="000000" w:fill="FFFFFF"/>
            <w:noWrap/>
            <w:vAlign w:val="center"/>
            <w:hideMark/>
          </w:tcPr>
          <w:p w14:paraId="16476E3A"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277.88</w:t>
            </w:r>
          </w:p>
        </w:tc>
        <w:tc>
          <w:tcPr>
            <w:tcW w:w="843" w:type="dxa"/>
            <w:tcBorders>
              <w:top w:val="nil"/>
              <w:left w:val="nil"/>
              <w:bottom w:val="single" w:sz="4" w:space="0" w:color="auto"/>
              <w:right w:val="single" w:sz="4" w:space="0" w:color="auto"/>
            </w:tcBorders>
            <w:shd w:val="clear" w:color="000000" w:fill="FFFFFF"/>
            <w:vAlign w:val="center"/>
            <w:hideMark/>
          </w:tcPr>
          <w:p w14:paraId="4D5C524E"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251.17</w:t>
            </w:r>
          </w:p>
        </w:tc>
        <w:tc>
          <w:tcPr>
            <w:tcW w:w="826" w:type="dxa"/>
            <w:tcBorders>
              <w:top w:val="nil"/>
              <w:left w:val="nil"/>
              <w:bottom w:val="single" w:sz="4" w:space="0" w:color="auto"/>
              <w:right w:val="single" w:sz="4" w:space="0" w:color="auto"/>
            </w:tcBorders>
            <w:shd w:val="clear" w:color="000000" w:fill="FFFFFF"/>
            <w:noWrap/>
            <w:vAlign w:val="center"/>
            <w:hideMark/>
          </w:tcPr>
          <w:p w14:paraId="69CE4CC1"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14.72</w:t>
            </w:r>
          </w:p>
        </w:tc>
        <w:tc>
          <w:tcPr>
            <w:tcW w:w="804" w:type="dxa"/>
            <w:tcBorders>
              <w:top w:val="nil"/>
              <w:left w:val="nil"/>
              <w:bottom w:val="single" w:sz="4" w:space="0" w:color="auto"/>
              <w:right w:val="single" w:sz="4" w:space="0" w:color="auto"/>
            </w:tcBorders>
            <w:shd w:val="clear" w:color="000000" w:fill="FFFFFF"/>
            <w:vAlign w:val="center"/>
            <w:hideMark/>
          </w:tcPr>
          <w:p w14:paraId="2A6380D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14.63</w:t>
            </w:r>
          </w:p>
        </w:tc>
        <w:tc>
          <w:tcPr>
            <w:tcW w:w="843" w:type="dxa"/>
            <w:tcBorders>
              <w:top w:val="nil"/>
              <w:left w:val="nil"/>
              <w:bottom w:val="single" w:sz="4" w:space="0" w:color="auto"/>
              <w:right w:val="single" w:sz="4" w:space="0" w:color="auto"/>
            </w:tcBorders>
            <w:shd w:val="clear" w:color="000000" w:fill="FFFFFF"/>
            <w:noWrap/>
            <w:vAlign w:val="center"/>
            <w:hideMark/>
          </w:tcPr>
          <w:p w14:paraId="4651EA08"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69.12</w:t>
            </w:r>
          </w:p>
        </w:tc>
        <w:tc>
          <w:tcPr>
            <w:tcW w:w="845" w:type="dxa"/>
            <w:tcBorders>
              <w:top w:val="nil"/>
              <w:left w:val="nil"/>
              <w:bottom w:val="single" w:sz="4" w:space="0" w:color="auto"/>
              <w:right w:val="single" w:sz="4" w:space="0" w:color="auto"/>
            </w:tcBorders>
            <w:shd w:val="clear" w:color="000000" w:fill="FFFFFF"/>
            <w:vAlign w:val="center"/>
            <w:hideMark/>
          </w:tcPr>
          <w:p w14:paraId="4F8C0468"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410.35</w:t>
            </w:r>
          </w:p>
        </w:tc>
      </w:tr>
      <w:tr w:rsidR="004D5CAF" w:rsidRPr="008941EE" w14:paraId="7D6C7E6F" w14:textId="77777777" w:rsidTr="00926550">
        <w:trPr>
          <w:trHeight w:val="369"/>
        </w:trPr>
        <w:tc>
          <w:tcPr>
            <w:tcW w:w="321" w:type="dxa"/>
            <w:tcBorders>
              <w:top w:val="nil"/>
              <w:left w:val="single" w:sz="4" w:space="0" w:color="auto"/>
              <w:bottom w:val="single" w:sz="4" w:space="0" w:color="auto"/>
              <w:right w:val="single" w:sz="4" w:space="0" w:color="auto"/>
            </w:tcBorders>
            <w:shd w:val="clear" w:color="000000" w:fill="FFFFFF"/>
            <w:vAlign w:val="center"/>
            <w:hideMark/>
          </w:tcPr>
          <w:p w14:paraId="7B3B0EED"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3</w:t>
            </w:r>
          </w:p>
        </w:tc>
        <w:tc>
          <w:tcPr>
            <w:tcW w:w="1034" w:type="dxa"/>
            <w:tcBorders>
              <w:top w:val="nil"/>
              <w:left w:val="nil"/>
              <w:bottom w:val="single" w:sz="4" w:space="0" w:color="auto"/>
              <w:right w:val="single" w:sz="4" w:space="0" w:color="auto"/>
            </w:tcBorders>
            <w:shd w:val="clear" w:color="000000" w:fill="FFFFFF"/>
            <w:noWrap/>
            <w:vAlign w:val="center"/>
            <w:hideMark/>
          </w:tcPr>
          <w:p w14:paraId="23B8815A"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Darrang</w:t>
            </w:r>
          </w:p>
        </w:tc>
        <w:tc>
          <w:tcPr>
            <w:tcW w:w="826" w:type="dxa"/>
            <w:tcBorders>
              <w:top w:val="nil"/>
              <w:left w:val="nil"/>
              <w:bottom w:val="single" w:sz="4" w:space="0" w:color="auto"/>
              <w:right w:val="single" w:sz="4" w:space="0" w:color="auto"/>
            </w:tcBorders>
            <w:shd w:val="clear" w:color="000000" w:fill="FFFFFF"/>
            <w:noWrap/>
            <w:vAlign w:val="center"/>
            <w:hideMark/>
          </w:tcPr>
          <w:p w14:paraId="784718D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64.17</w:t>
            </w:r>
          </w:p>
        </w:tc>
        <w:tc>
          <w:tcPr>
            <w:tcW w:w="766" w:type="dxa"/>
            <w:tcBorders>
              <w:top w:val="nil"/>
              <w:left w:val="nil"/>
              <w:bottom w:val="single" w:sz="4" w:space="0" w:color="auto"/>
              <w:right w:val="single" w:sz="4" w:space="0" w:color="auto"/>
            </w:tcBorders>
            <w:shd w:val="clear" w:color="000000" w:fill="FFFFFF"/>
            <w:vAlign w:val="center"/>
            <w:hideMark/>
          </w:tcPr>
          <w:p w14:paraId="5A918E7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67.12</w:t>
            </w:r>
          </w:p>
        </w:tc>
        <w:tc>
          <w:tcPr>
            <w:tcW w:w="876" w:type="dxa"/>
            <w:tcBorders>
              <w:top w:val="nil"/>
              <w:left w:val="nil"/>
              <w:bottom w:val="single" w:sz="4" w:space="0" w:color="auto"/>
              <w:right w:val="single" w:sz="4" w:space="0" w:color="auto"/>
            </w:tcBorders>
            <w:shd w:val="clear" w:color="000000" w:fill="FFFFFF"/>
            <w:noWrap/>
            <w:vAlign w:val="center"/>
            <w:hideMark/>
          </w:tcPr>
          <w:p w14:paraId="1D13E784"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45.00</w:t>
            </w:r>
          </w:p>
        </w:tc>
        <w:tc>
          <w:tcPr>
            <w:tcW w:w="992" w:type="dxa"/>
            <w:tcBorders>
              <w:top w:val="nil"/>
              <w:left w:val="nil"/>
              <w:bottom w:val="single" w:sz="4" w:space="0" w:color="auto"/>
              <w:right w:val="single" w:sz="4" w:space="0" w:color="auto"/>
            </w:tcBorders>
            <w:shd w:val="clear" w:color="000000" w:fill="FFFFFF"/>
            <w:vAlign w:val="center"/>
            <w:hideMark/>
          </w:tcPr>
          <w:p w14:paraId="1FA57CD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43.86</w:t>
            </w:r>
          </w:p>
        </w:tc>
        <w:tc>
          <w:tcPr>
            <w:tcW w:w="954" w:type="dxa"/>
            <w:tcBorders>
              <w:top w:val="nil"/>
              <w:left w:val="nil"/>
              <w:bottom w:val="single" w:sz="4" w:space="0" w:color="auto"/>
              <w:right w:val="single" w:sz="4" w:space="0" w:color="auto"/>
            </w:tcBorders>
            <w:shd w:val="clear" w:color="000000" w:fill="FFFFFF"/>
            <w:noWrap/>
            <w:vAlign w:val="center"/>
            <w:hideMark/>
          </w:tcPr>
          <w:p w14:paraId="2AB2D4F7"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205.51</w:t>
            </w:r>
          </w:p>
        </w:tc>
        <w:tc>
          <w:tcPr>
            <w:tcW w:w="843" w:type="dxa"/>
            <w:tcBorders>
              <w:top w:val="nil"/>
              <w:left w:val="nil"/>
              <w:bottom w:val="single" w:sz="4" w:space="0" w:color="auto"/>
              <w:right w:val="single" w:sz="4" w:space="0" w:color="auto"/>
            </w:tcBorders>
            <w:shd w:val="clear" w:color="000000" w:fill="FFFFFF"/>
            <w:vAlign w:val="center"/>
            <w:hideMark/>
          </w:tcPr>
          <w:p w14:paraId="29A0DC8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173.89</w:t>
            </w:r>
          </w:p>
        </w:tc>
        <w:tc>
          <w:tcPr>
            <w:tcW w:w="826" w:type="dxa"/>
            <w:tcBorders>
              <w:top w:val="nil"/>
              <w:left w:val="nil"/>
              <w:bottom w:val="single" w:sz="4" w:space="0" w:color="auto"/>
              <w:right w:val="single" w:sz="4" w:space="0" w:color="auto"/>
            </w:tcBorders>
            <w:shd w:val="clear" w:color="000000" w:fill="FFFFFF"/>
            <w:noWrap/>
            <w:vAlign w:val="center"/>
            <w:hideMark/>
          </w:tcPr>
          <w:p w14:paraId="1B39D861"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12.84</w:t>
            </w:r>
          </w:p>
        </w:tc>
        <w:tc>
          <w:tcPr>
            <w:tcW w:w="804" w:type="dxa"/>
            <w:tcBorders>
              <w:top w:val="nil"/>
              <w:left w:val="nil"/>
              <w:bottom w:val="single" w:sz="4" w:space="0" w:color="auto"/>
              <w:right w:val="single" w:sz="4" w:space="0" w:color="auto"/>
            </w:tcBorders>
            <w:shd w:val="clear" w:color="000000" w:fill="FFFFFF"/>
            <w:vAlign w:val="center"/>
            <w:hideMark/>
          </w:tcPr>
          <w:p w14:paraId="152EBBD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14.28</w:t>
            </w:r>
          </w:p>
        </w:tc>
        <w:tc>
          <w:tcPr>
            <w:tcW w:w="843" w:type="dxa"/>
            <w:tcBorders>
              <w:top w:val="nil"/>
              <w:left w:val="nil"/>
              <w:bottom w:val="single" w:sz="4" w:space="0" w:color="auto"/>
              <w:right w:val="single" w:sz="4" w:space="0" w:color="auto"/>
            </w:tcBorders>
            <w:shd w:val="clear" w:color="000000" w:fill="FFFFFF"/>
            <w:noWrap/>
            <w:vAlign w:val="center"/>
            <w:hideMark/>
          </w:tcPr>
          <w:p w14:paraId="3CE8B5DE"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46.06</w:t>
            </w:r>
          </w:p>
        </w:tc>
        <w:tc>
          <w:tcPr>
            <w:tcW w:w="845" w:type="dxa"/>
            <w:tcBorders>
              <w:top w:val="nil"/>
              <w:left w:val="nil"/>
              <w:bottom w:val="single" w:sz="4" w:space="0" w:color="auto"/>
              <w:right w:val="single" w:sz="4" w:space="0" w:color="auto"/>
            </w:tcBorders>
            <w:shd w:val="clear" w:color="000000" w:fill="FFFFFF"/>
            <w:vAlign w:val="center"/>
            <w:hideMark/>
          </w:tcPr>
          <w:p w14:paraId="4695D72C"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254.48</w:t>
            </w:r>
          </w:p>
        </w:tc>
      </w:tr>
      <w:tr w:rsidR="004D5CAF" w:rsidRPr="008941EE" w14:paraId="1C0121DA" w14:textId="77777777" w:rsidTr="00926550">
        <w:trPr>
          <w:trHeight w:val="369"/>
        </w:trPr>
        <w:tc>
          <w:tcPr>
            <w:tcW w:w="321" w:type="dxa"/>
            <w:tcBorders>
              <w:top w:val="nil"/>
              <w:left w:val="single" w:sz="4" w:space="0" w:color="auto"/>
              <w:bottom w:val="single" w:sz="4" w:space="0" w:color="auto"/>
              <w:right w:val="single" w:sz="4" w:space="0" w:color="auto"/>
            </w:tcBorders>
            <w:shd w:val="clear" w:color="000000" w:fill="FFFFFF"/>
            <w:vAlign w:val="center"/>
            <w:hideMark/>
          </w:tcPr>
          <w:p w14:paraId="463B6528"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4</w:t>
            </w:r>
          </w:p>
        </w:tc>
        <w:tc>
          <w:tcPr>
            <w:tcW w:w="1034" w:type="dxa"/>
            <w:tcBorders>
              <w:top w:val="nil"/>
              <w:left w:val="nil"/>
              <w:bottom w:val="single" w:sz="4" w:space="0" w:color="auto"/>
              <w:right w:val="single" w:sz="4" w:space="0" w:color="auto"/>
            </w:tcBorders>
            <w:shd w:val="clear" w:color="000000" w:fill="FFFFFF"/>
            <w:noWrap/>
            <w:vAlign w:val="center"/>
            <w:hideMark/>
          </w:tcPr>
          <w:p w14:paraId="6FA47AAF"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Dhubri</w:t>
            </w:r>
          </w:p>
        </w:tc>
        <w:tc>
          <w:tcPr>
            <w:tcW w:w="826" w:type="dxa"/>
            <w:tcBorders>
              <w:top w:val="nil"/>
              <w:left w:val="nil"/>
              <w:bottom w:val="single" w:sz="4" w:space="0" w:color="auto"/>
              <w:right w:val="single" w:sz="4" w:space="0" w:color="auto"/>
            </w:tcBorders>
            <w:shd w:val="clear" w:color="000000" w:fill="FFFFFF"/>
            <w:noWrap/>
            <w:vAlign w:val="center"/>
            <w:hideMark/>
          </w:tcPr>
          <w:p w14:paraId="14036C89"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52.77</w:t>
            </w:r>
          </w:p>
        </w:tc>
        <w:tc>
          <w:tcPr>
            <w:tcW w:w="766" w:type="dxa"/>
            <w:tcBorders>
              <w:top w:val="nil"/>
              <w:left w:val="nil"/>
              <w:bottom w:val="single" w:sz="4" w:space="0" w:color="auto"/>
              <w:right w:val="single" w:sz="4" w:space="0" w:color="auto"/>
            </w:tcBorders>
            <w:shd w:val="clear" w:color="000000" w:fill="FFFFFF"/>
            <w:vAlign w:val="center"/>
            <w:hideMark/>
          </w:tcPr>
          <w:p w14:paraId="6267790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56.63</w:t>
            </w:r>
          </w:p>
        </w:tc>
        <w:tc>
          <w:tcPr>
            <w:tcW w:w="876" w:type="dxa"/>
            <w:tcBorders>
              <w:top w:val="nil"/>
              <w:left w:val="nil"/>
              <w:bottom w:val="single" w:sz="4" w:space="0" w:color="auto"/>
              <w:right w:val="single" w:sz="4" w:space="0" w:color="auto"/>
            </w:tcBorders>
            <w:shd w:val="clear" w:color="000000" w:fill="FFFFFF"/>
            <w:noWrap/>
            <w:vAlign w:val="center"/>
            <w:hideMark/>
          </w:tcPr>
          <w:p w14:paraId="369B7A75"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55.00</w:t>
            </w:r>
          </w:p>
        </w:tc>
        <w:tc>
          <w:tcPr>
            <w:tcW w:w="992" w:type="dxa"/>
            <w:tcBorders>
              <w:top w:val="nil"/>
              <w:left w:val="nil"/>
              <w:bottom w:val="single" w:sz="4" w:space="0" w:color="auto"/>
              <w:right w:val="single" w:sz="4" w:space="0" w:color="auto"/>
            </w:tcBorders>
            <w:shd w:val="clear" w:color="000000" w:fill="FFFFFF"/>
            <w:vAlign w:val="center"/>
            <w:hideMark/>
          </w:tcPr>
          <w:p w14:paraId="05B59DB8"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26.43</w:t>
            </w:r>
          </w:p>
        </w:tc>
        <w:tc>
          <w:tcPr>
            <w:tcW w:w="954" w:type="dxa"/>
            <w:tcBorders>
              <w:top w:val="nil"/>
              <w:left w:val="nil"/>
              <w:bottom w:val="single" w:sz="4" w:space="0" w:color="auto"/>
              <w:right w:val="single" w:sz="4" w:space="0" w:color="auto"/>
            </w:tcBorders>
            <w:shd w:val="clear" w:color="000000" w:fill="FFFFFF"/>
            <w:noWrap/>
            <w:vAlign w:val="center"/>
            <w:hideMark/>
          </w:tcPr>
          <w:p w14:paraId="23704CB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158.58</w:t>
            </w:r>
          </w:p>
        </w:tc>
        <w:tc>
          <w:tcPr>
            <w:tcW w:w="843" w:type="dxa"/>
            <w:tcBorders>
              <w:top w:val="nil"/>
              <w:left w:val="nil"/>
              <w:bottom w:val="single" w:sz="4" w:space="0" w:color="auto"/>
              <w:right w:val="single" w:sz="4" w:space="0" w:color="auto"/>
            </w:tcBorders>
            <w:shd w:val="clear" w:color="000000" w:fill="FFFFFF"/>
            <w:vAlign w:val="center"/>
            <w:hideMark/>
          </w:tcPr>
          <w:p w14:paraId="263B32F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147.88</w:t>
            </w:r>
          </w:p>
        </w:tc>
        <w:tc>
          <w:tcPr>
            <w:tcW w:w="826" w:type="dxa"/>
            <w:tcBorders>
              <w:top w:val="nil"/>
              <w:left w:val="nil"/>
              <w:bottom w:val="single" w:sz="4" w:space="0" w:color="auto"/>
              <w:right w:val="single" w:sz="4" w:space="0" w:color="auto"/>
            </w:tcBorders>
            <w:shd w:val="clear" w:color="000000" w:fill="FFFFFF"/>
            <w:noWrap/>
            <w:vAlign w:val="center"/>
            <w:hideMark/>
          </w:tcPr>
          <w:p w14:paraId="481FE415"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18.19</w:t>
            </w:r>
          </w:p>
        </w:tc>
        <w:tc>
          <w:tcPr>
            <w:tcW w:w="804" w:type="dxa"/>
            <w:tcBorders>
              <w:top w:val="nil"/>
              <w:left w:val="nil"/>
              <w:bottom w:val="single" w:sz="4" w:space="0" w:color="auto"/>
              <w:right w:val="single" w:sz="4" w:space="0" w:color="auto"/>
            </w:tcBorders>
            <w:shd w:val="clear" w:color="000000" w:fill="FFFFFF"/>
            <w:vAlign w:val="center"/>
            <w:hideMark/>
          </w:tcPr>
          <w:p w14:paraId="0A7DE11C"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17.50</w:t>
            </w:r>
          </w:p>
        </w:tc>
        <w:tc>
          <w:tcPr>
            <w:tcW w:w="843" w:type="dxa"/>
            <w:tcBorders>
              <w:top w:val="nil"/>
              <w:left w:val="nil"/>
              <w:bottom w:val="single" w:sz="4" w:space="0" w:color="auto"/>
              <w:right w:val="single" w:sz="4" w:space="0" w:color="auto"/>
            </w:tcBorders>
            <w:shd w:val="clear" w:color="000000" w:fill="FFFFFF"/>
            <w:noWrap/>
            <w:vAlign w:val="center"/>
            <w:hideMark/>
          </w:tcPr>
          <w:p w14:paraId="1A319CB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69.19</w:t>
            </w:r>
          </w:p>
        </w:tc>
        <w:tc>
          <w:tcPr>
            <w:tcW w:w="845" w:type="dxa"/>
            <w:tcBorders>
              <w:top w:val="nil"/>
              <w:left w:val="nil"/>
              <w:bottom w:val="single" w:sz="4" w:space="0" w:color="auto"/>
              <w:right w:val="single" w:sz="4" w:space="0" w:color="auto"/>
            </w:tcBorders>
            <w:shd w:val="clear" w:color="000000" w:fill="FFFFFF"/>
            <w:vAlign w:val="center"/>
            <w:hideMark/>
          </w:tcPr>
          <w:p w14:paraId="7C567631"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384.00</w:t>
            </w:r>
          </w:p>
        </w:tc>
      </w:tr>
      <w:tr w:rsidR="004D5CAF" w:rsidRPr="008941EE" w14:paraId="328B0967" w14:textId="77777777" w:rsidTr="00926550">
        <w:trPr>
          <w:trHeight w:val="369"/>
        </w:trPr>
        <w:tc>
          <w:tcPr>
            <w:tcW w:w="321" w:type="dxa"/>
            <w:tcBorders>
              <w:top w:val="nil"/>
              <w:left w:val="single" w:sz="4" w:space="0" w:color="auto"/>
              <w:bottom w:val="single" w:sz="4" w:space="0" w:color="auto"/>
              <w:right w:val="single" w:sz="4" w:space="0" w:color="auto"/>
            </w:tcBorders>
            <w:shd w:val="clear" w:color="000000" w:fill="FFFFFF"/>
            <w:vAlign w:val="center"/>
            <w:hideMark/>
          </w:tcPr>
          <w:p w14:paraId="727C58F9"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5</w:t>
            </w:r>
          </w:p>
        </w:tc>
        <w:tc>
          <w:tcPr>
            <w:tcW w:w="1034" w:type="dxa"/>
            <w:tcBorders>
              <w:top w:val="nil"/>
              <w:left w:val="nil"/>
              <w:bottom w:val="single" w:sz="4" w:space="0" w:color="auto"/>
              <w:right w:val="single" w:sz="4" w:space="0" w:color="auto"/>
            </w:tcBorders>
            <w:shd w:val="clear" w:color="000000" w:fill="FFFFFF"/>
            <w:noWrap/>
            <w:vAlign w:val="center"/>
            <w:hideMark/>
          </w:tcPr>
          <w:p w14:paraId="276E2BD0"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Goalpara</w:t>
            </w:r>
          </w:p>
        </w:tc>
        <w:tc>
          <w:tcPr>
            <w:tcW w:w="826" w:type="dxa"/>
            <w:tcBorders>
              <w:top w:val="nil"/>
              <w:left w:val="nil"/>
              <w:bottom w:val="single" w:sz="4" w:space="0" w:color="auto"/>
              <w:right w:val="single" w:sz="4" w:space="0" w:color="auto"/>
            </w:tcBorders>
            <w:shd w:val="clear" w:color="000000" w:fill="FFFFFF"/>
            <w:noWrap/>
            <w:vAlign w:val="center"/>
            <w:hideMark/>
          </w:tcPr>
          <w:p w14:paraId="48939F02"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48.41</w:t>
            </w:r>
          </w:p>
        </w:tc>
        <w:tc>
          <w:tcPr>
            <w:tcW w:w="766" w:type="dxa"/>
            <w:tcBorders>
              <w:top w:val="nil"/>
              <w:left w:val="nil"/>
              <w:bottom w:val="single" w:sz="4" w:space="0" w:color="auto"/>
              <w:right w:val="single" w:sz="4" w:space="0" w:color="auto"/>
            </w:tcBorders>
            <w:shd w:val="clear" w:color="000000" w:fill="FFFFFF"/>
            <w:vAlign w:val="center"/>
            <w:hideMark/>
          </w:tcPr>
          <w:p w14:paraId="6247DE6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50.61</w:t>
            </w:r>
          </w:p>
        </w:tc>
        <w:tc>
          <w:tcPr>
            <w:tcW w:w="876" w:type="dxa"/>
            <w:tcBorders>
              <w:top w:val="nil"/>
              <w:left w:val="nil"/>
              <w:bottom w:val="single" w:sz="4" w:space="0" w:color="auto"/>
              <w:right w:val="single" w:sz="4" w:space="0" w:color="auto"/>
            </w:tcBorders>
            <w:shd w:val="clear" w:color="000000" w:fill="FFFFFF"/>
            <w:noWrap/>
            <w:vAlign w:val="center"/>
            <w:hideMark/>
          </w:tcPr>
          <w:p w14:paraId="7A2BE49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31.00</w:t>
            </w:r>
          </w:p>
        </w:tc>
        <w:tc>
          <w:tcPr>
            <w:tcW w:w="992" w:type="dxa"/>
            <w:tcBorders>
              <w:top w:val="nil"/>
              <w:left w:val="nil"/>
              <w:bottom w:val="single" w:sz="4" w:space="0" w:color="auto"/>
              <w:right w:val="single" w:sz="4" w:space="0" w:color="auto"/>
            </w:tcBorders>
            <w:shd w:val="clear" w:color="000000" w:fill="FFFFFF"/>
            <w:vAlign w:val="center"/>
            <w:hideMark/>
          </w:tcPr>
          <w:p w14:paraId="00EE5B04"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27.04</w:t>
            </w:r>
          </w:p>
        </w:tc>
        <w:tc>
          <w:tcPr>
            <w:tcW w:w="954" w:type="dxa"/>
            <w:tcBorders>
              <w:top w:val="nil"/>
              <w:left w:val="nil"/>
              <w:bottom w:val="single" w:sz="4" w:space="0" w:color="auto"/>
              <w:right w:val="single" w:sz="4" w:space="0" w:color="auto"/>
            </w:tcBorders>
            <w:shd w:val="clear" w:color="000000" w:fill="FFFFFF"/>
            <w:noWrap/>
            <w:vAlign w:val="center"/>
            <w:hideMark/>
          </w:tcPr>
          <w:p w14:paraId="53266538"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114.84</w:t>
            </w:r>
          </w:p>
        </w:tc>
        <w:tc>
          <w:tcPr>
            <w:tcW w:w="843" w:type="dxa"/>
            <w:tcBorders>
              <w:top w:val="nil"/>
              <w:left w:val="nil"/>
              <w:bottom w:val="single" w:sz="4" w:space="0" w:color="auto"/>
              <w:right w:val="single" w:sz="4" w:space="0" w:color="auto"/>
            </w:tcBorders>
            <w:shd w:val="clear" w:color="000000" w:fill="FFFFFF"/>
            <w:vAlign w:val="center"/>
            <w:hideMark/>
          </w:tcPr>
          <w:p w14:paraId="0305FB1A"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112.36</w:t>
            </w:r>
          </w:p>
        </w:tc>
        <w:tc>
          <w:tcPr>
            <w:tcW w:w="826" w:type="dxa"/>
            <w:tcBorders>
              <w:top w:val="nil"/>
              <w:left w:val="nil"/>
              <w:bottom w:val="single" w:sz="4" w:space="0" w:color="auto"/>
              <w:right w:val="single" w:sz="4" w:space="0" w:color="auto"/>
            </w:tcBorders>
            <w:shd w:val="clear" w:color="000000" w:fill="FFFFFF"/>
            <w:noWrap/>
            <w:vAlign w:val="center"/>
            <w:hideMark/>
          </w:tcPr>
          <w:p w14:paraId="177EC6A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11.58</w:t>
            </w:r>
          </w:p>
        </w:tc>
        <w:tc>
          <w:tcPr>
            <w:tcW w:w="804" w:type="dxa"/>
            <w:tcBorders>
              <w:top w:val="nil"/>
              <w:left w:val="nil"/>
              <w:bottom w:val="single" w:sz="4" w:space="0" w:color="auto"/>
              <w:right w:val="single" w:sz="4" w:space="0" w:color="auto"/>
            </w:tcBorders>
            <w:shd w:val="clear" w:color="000000" w:fill="FFFFFF"/>
            <w:vAlign w:val="center"/>
            <w:hideMark/>
          </w:tcPr>
          <w:p w14:paraId="75979C9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11.07</w:t>
            </w:r>
          </w:p>
        </w:tc>
        <w:tc>
          <w:tcPr>
            <w:tcW w:w="843" w:type="dxa"/>
            <w:tcBorders>
              <w:top w:val="nil"/>
              <w:left w:val="nil"/>
              <w:bottom w:val="single" w:sz="4" w:space="0" w:color="auto"/>
              <w:right w:val="single" w:sz="4" w:space="0" w:color="auto"/>
            </w:tcBorders>
            <w:shd w:val="clear" w:color="000000" w:fill="FFFFFF"/>
            <w:noWrap/>
            <w:vAlign w:val="center"/>
            <w:hideMark/>
          </w:tcPr>
          <w:p w14:paraId="545FD008"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25.84</w:t>
            </w:r>
          </w:p>
        </w:tc>
        <w:tc>
          <w:tcPr>
            <w:tcW w:w="845" w:type="dxa"/>
            <w:tcBorders>
              <w:top w:val="nil"/>
              <w:left w:val="nil"/>
              <w:bottom w:val="single" w:sz="4" w:space="0" w:color="auto"/>
              <w:right w:val="single" w:sz="4" w:space="0" w:color="auto"/>
            </w:tcBorders>
            <w:shd w:val="clear" w:color="000000" w:fill="FFFFFF"/>
            <w:vAlign w:val="center"/>
            <w:hideMark/>
          </w:tcPr>
          <w:p w14:paraId="7ABCA822"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160.88</w:t>
            </w:r>
          </w:p>
        </w:tc>
      </w:tr>
      <w:tr w:rsidR="004D5CAF" w:rsidRPr="008941EE" w14:paraId="5E24AA4E" w14:textId="77777777" w:rsidTr="00926550">
        <w:trPr>
          <w:trHeight w:val="369"/>
        </w:trPr>
        <w:tc>
          <w:tcPr>
            <w:tcW w:w="321" w:type="dxa"/>
            <w:tcBorders>
              <w:top w:val="nil"/>
              <w:left w:val="single" w:sz="4" w:space="0" w:color="auto"/>
              <w:bottom w:val="single" w:sz="4" w:space="0" w:color="auto"/>
              <w:right w:val="single" w:sz="4" w:space="0" w:color="auto"/>
            </w:tcBorders>
            <w:shd w:val="clear" w:color="000000" w:fill="FFFFFF"/>
            <w:vAlign w:val="center"/>
            <w:hideMark/>
          </w:tcPr>
          <w:p w14:paraId="1AF4815F"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6</w:t>
            </w:r>
          </w:p>
        </w:tc>
        <w:tc>
          <w:tcPr>
            <w:tcW w:w="1034" w:type="dxa"/>
            <w:tcBorders>
              <w:top w:val="nil"/>
              <w:left w:val="nil"/>
              <w:bottom w:val="single" w:sz="4" w:space="0" w:color="auto"/>
              <w:right w:val="single" w:sz="4" w:space="0" w:color="auto"/>
            </w:tcBorders>
            <w:shd w:val="clear" w:color="000000" w:fill="FFFFFF"/>
            <w:noWrap/>
            <w:vAlign w:val="center"/>
            <w:hideMark/>
          </w:tcPr>
          <w:p w14:paraId="3113E1E5"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Hailakandi</w:t>
            </w:r>
          </w:p>
        </w:tc>
        <w:tc>
          <w:tcPr>
            <w:tcW w:w="826" w:type="dxa"/>
            <w:tcBorders>
              <w:top w:val="nil"/>
              <w:left w:val="nil"/>
              <w:bottom w:val="single" w:sz="4" w:space="0" w:color="auto"/>
              <w:right w:val="single" w:sz="4" w:space="0" w:color="auto"/>
            </w:tcBorders>
            <w:shd w:val="clear" w:color="000000" w:fill="FFFFFF"/>
            <w:noWrap/>
            <w:vAlign w:val="center"/>
            <w:hideMark/>
          </w:tcPr>
          <w:p w14:paraId="62CDD380"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39.83</w:t>
            </w:r>
          </w:p>
        </w:tc>
        <w:tc>
          <w:tcPr>
            <w:tcW w:w="766" w:type="dxa"/>
            <w:tcBorders>
              <w:top w:val="nil"/>
              <w:left w:val="nil"/>
              <w:bottom w:val="single" w:sz="4" w:space="0" w:color="auto"/>
              <w:right w:val="single" w:sz="4" w:space="0" w:color="auto"/>
            </w:tcBorders>
            <w:shd w:val="clear" w:color="000000" w:fill="FFFFFF"/>
            <w:vAlign w:val="center"/>
            <w:hideMark/>
          </w:tcPr>
          <w:p w14:paraId="0D37B004"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42.82</w:t>
            </w:r>
          </w:p>
        </w:tc>
        <w:tc>
          <w:tcPr>
            <w:tcW w:w="876" w:type="dxa"/>
            <w:tcBorders>
              <w:top w:val="nil"/>
              <w:left w:val="nil"/>
              <w:bottom w:val="single" w:sz="4" w:space="0" w:color="auto"/>
              <w:right w:val="single" w:sz="4" w:space="0" w:color="auto"/>
            </w:tcBorders>
            <w:shd w:val="clear" w:color="000000" w:fill="FFFFFF"/>
            <w:noWrap/>
            <w:vAlign w:val="center"/>
            <w:hideMark/>
          </w:tcPr>
          <w:p w14:paraId="2C684D1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27.00</w:t>
            </w:r>
          </w:p>
        </w:tc>
        <w:tc>
          <w:tcPr>
            <w:tcW w:w="992" w:type="dxa"/>
            <w:tcBorders>
              <w:top w:val="nil"/>
              <w:left w:val="nil"/>
              <w:bottom w:val="single" w:sz="4" w:space="0" w:color="auto"/>
              <w:right w:val="single" w:sz="4" w:space="0" w:color="auto"/>
            </w:tcBorders>
            <w:shd w:val="clear" w:color="000000" w:fill="FFFFFF"/>
            <w:vAlign w:val="center"/>
            <w:hideMark/>
          </w:tcPr>
          <w:p w14:paraId="38632C3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28.94</w:t>
            </w:r>
          </w:p>
        </w:tc>
        <w:tc>
          <w:tcPr>
            <w:tcW w:w="954" w:type="dxa"/>
            <w:tcBorders>
              <w:top w:val="nil"/>
              <w:left w:val="nil"/>
              <w:bottom w:val="single" w:sz="4" w:space="0" w:color="auto"/>
              <w:right w:val="single" w:sz="4" w:space="0" w:color="auto"/>
            </w:tcBorders>
            <w:shd w:val="clear" w:color="000000" w:fill="FFFFFF"/>
            <w:noWrap/>
            <w:vAlign w:val="center"/>
            <w:hideMark/>
          </w:tcPr>
          <w:p w14:paraId="4FA37220"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87.39</w:t>
            </w:r>
          </w:p>
        </w:tc>
        <w:tc>
          <w:tcPr>
            <w:tcW w:w="843" w:type="dxa"/>
            <w:tcBorders>
              <w:top w:val="nil"/>
              <w:left w:val="nil"/>
              <w:bottom w:val="single" w:sz="4" w:space="0" w:color="auto"/>
              <w:right w:val="single" w:sz="4" w:space="0" w:color="auto"/>
            </w:tcBorders>
            <w:shd w:val="clear" w:color="000000" w:fill="FFFFFF"/>
            <w:vAlign w:val="center"/>
            <w:hideMark/>
          </w:tcPr>
          <w:p w14:paraId="4C5E080C"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89.17</w:t>
            </w:r>
          </w:p>
        </w:tc>
        <w:tc>
          <w:tcPr>
            <w:tcW w:w="826" w:type="dxa"/>
            <w:tcBorders>
              <w:top w:val="nil"/>
              <w:left w:val="nil"/>
              <w:bottom w:val="single" w:sz="4" w:space="0" w:color="auto"/>
              <w:right w:val="single" w:sz="4" w:space="0" w:color="auto"/>
            </w:tcBorders>
            <w:shd w:val="clear" w:color="000000" w:fill="FFFFFF"/>
            <w:noWrap/>
            <w:vAlign w:val="center"/>
            <w:hideMark/>
          </w:tcPr>
          <w:p w14:paraId="4E6786B4"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6.15</w:t>
            </w:r>
          </w:p>
        </w:tc>
        <w:tc>
          <w:tcPr>
            <w:tcW w:w="804" w:type="dxa"/>
            <w:tcBorders>
              <w:top w:val="nil"/>
              <w:left w:val="nil"/>
              <w:bottom w:val="single" w:sz="4" w:space="0" w:color="auto"/>
              <w:right w:val="single" w:sz="4" w:space="0" w:color="auto"/>
            </w:tcBorders>
            <w:shd w:val="clear" w:color="000000" w:fill="FFFFFF"/>
            <w:vAlign w:val="center"/>
            <w:hideMark/>
          </w:tcPr>
          <w:p w14:paraId="74A79921"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7.01</w:t>
            </w:r>
          </w:p>
        </w:tc>
        <w:tc>
          <w:tcPr>
            <w:tcW w:w="843" w:type="dxa"/>
            <w:tcBorders>
              <w:top w:val="nil"/>
              <w:left w:val="nil"/>
              <w:bottom w:val="single" w:sz="4" w:space="0" w:color="auto"/>
              <w:right w:val="single" w:sz="4" w:space="0" w:color="auto"/>
            </w:tcBorders>
            <w:shd w:val="clear" w:color="000000" w:fill="FFFFFF"/>
            <w:noWrap/>
            <w:vAlign w:val="center"/>
            <w:hideMark/>
          </w:tcPr>
          <w:p w14:paraId="5CAA7CD9"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22.68</w:t>
            </w:r>
          </w:p>
        </w:tc>
        <w:tc>
          <w:tcPr>
            <w:tcW w:w="845" w:type="dxa"/>
            <w:tcBorders>
              <w:top w:val="nil"/>
              <w:left w:val="nil"/>
              <w:bottom w:val="single" w:sz="4" w:space="0" w:color="auto"/>
              <w:right w:val="single" w:sz="4" w:space="0" w:color="auto"/>
            </w:tcBorders>
            <w:shd w:val="clear" w:color="000000" w:fill="FFFFFF"/>
            <w:vAlign w:val="center"/>
            <w:hideMark/>
          </w:tcPr>
          <w:p w14:paraId="1384866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134.12</w:t>
            </w:r>
          </w:p>
        </w:tc>
      </w:tr>
      <w:tr w:rsidR="004D5CAF" w:rsidRPr="008941EE" w14:paraId="2329E9F3" w14:textId="77777777" w:rsidTr="00926550">
        <w:trPr>
          <w:trHeight w:val="369"/>
        </w:trPr>
        <w:tc>
          <w:tcPr>
            <w:tcW w:w="321" w:type="dxa"/>
            <w:tcBorders>
              <w:top w:val="nil"/>
              <w:left w:val="single" w:sz="4" w:space="0" w:color="auto"/>
              <w:bottom w:val="single" w:sz="4" w:space="0" w:color="auto"/>
              <w:right w:val="single" w:sz="4" w:space="0" w:color="auto"/>
            </w:tcBorders>
            <w:shd w:val="clear" w:color="000000" w:fill="FFFFFF"/>
            <w:vAlign w:val="center"/>
            <w:hideMark/>
          </w:tcPr>
          <w:p w14:paraId="3FA65577"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7</w:t>
            </w:r>
          </w:p>
        </w:tc>
        <w:tc>
          <w:tcPr>
            <w:tcW w:w="1034" w:type="dxa"/>
            <w:tcBorders>
              <w:top w:val="nil"/>
              <w:left w:val="nil"/>
              <w:bottom w:val="single" w:sz="4" w:space="0" w:color="auto"/>
              <w:right w:val="single" w:sz="4" w:space="0" w:color="auto"/>
            </w:tcBorders>
            <w:shd w:val="clear" w:color="000000" w:fill="FFFFFF"/>
            <w:noWrap/>
            <w:vAlign w:val="center"/>
            <w:hideMark/>
          </w:tcPr>
          <w:p w14:paraId="6B299BFB"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Udalguri</w:t>
            </w:r>
          </w:p>
        </w:tc>
        <w:tc>
          <w:tcPr>
            <w:tcW w:w="826" w:type="dxa"/>
            <w:tcBorders>
              <w:top w:val="nil"/>
              <w:left w:val="nil"/>
              <w:bottom w:val="single" w:sz="4" w:space="0" w:color="auto"/>
              <w:right w:val="single" w:sz="4" w:space="0" w:color="auto"/>
            </w:tcBorders>
            <w:shd w:val="clear" w:color="000000" w:fill="FFFFFF"/>
            <w:noWrap/>
            <w:vAlign w:val="center"/>
            <w:hideMark/>
          </w:tcPr>
          <w:p w14:paraId="3651DFA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67.47</w:t>
            </w:r>
          </w:p>
        </w:tc>
        <w:tc>
          <w:tcPr>
            <w:tcW w:w="766" w:type="dxa"/>
            <w:tcBorders>
              <w:top w:val="nil"/>
              <w:left w:val="nil"/>
              <w:bottom w:val="single" w:sz="4" w:space="0" w:color="auto"/>
              <w:right w:val="single" w:sz="4" w:space="0" w:color="auto"/>
            </w:tcBorders>
            <w:shd w:val="clear" w:color="000000" w:fill="FFFFFF"/>
            <w:vAlign w:val="center"/>
            <w:hideMark/>
          </w:tcPr>
          <w:p w14:paraId="7DFDB9B2"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69.71</w:t>
            </w:r>
          </w:p>
        </w:tc>
        <w:tc>
          <w:tcPr>
            <w:tcW w:w="876" w:type="dxa"/>
            <w:tcBorders>
              <w:top w:val="nil"/>
              <w:left w:val="nil"/>
              <w:bottom w:val="single" w:sz="4" w:space="0" w:color="auto"/>
              <w:right w:val="single" w:sz="4" w:space="0" w:color="auto"/>
            </w:tcBorders>
            <w:shd w:val="clear" w:color="000000" w:fill="FFFFFF"/>
            <w:noWrap/>
            <w:vAlign w:val="center"/>
            <w:hideMark/>
          </w:tcPr>
          <w:p w14:paraId="09C9CC11"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11.00</w:t>
            </w:r>
          </w:p>
        </w:tc>
        <w:tc>
          <w:tcPr>
            <w:tcW w:w="992" w:type="dxa"/>
            <w:tcBorders>
              <w:top w:val="nil"/>
              <w:left w:val="nil"/>
              <w:bottom w:val="single" w:sz="4" w:space="0" w:color="auto"/>
              <w:right w:val="single" w:sz="4" w:space="0" w:color="auto"/>
            </w:tcBorders>
            <w:shd w:val="clear" w:color="000000" w:fill="FFFFFF"/>
            <w:vAlign w:val="center"/>
            <w:hideMark/>
          </w:tcPr>
          <w:p w14:paraId="1DA658F5"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17.54</w:t>
            </w:r>
          </w:p>
        </w:tc>
        <w:tc>
          <w:tcPr>
            <w:tcW w:w="954" w:type="dxa"/>
            <w:tcBorders>
              <w:top w:val="nil"/>
              <w:left w:val="nil"/>
              <w:bottom w:val="single" w:sz="4" w:space="0" w:color="auto"/>
              <w:right w:val="single" w:sz="4" w:space="0" w:color="auto"/>
            </w:tcBorders>
            <w:shd w:val="clear" w:color="000000" w:fill="FFFFFF"/>
            <w:noWrap/>
            <w:vAlign w:val="center"/>
            <w:hideMark/>
          </w:tcPr>
          <w:p w14:paraId="11AF6C00"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205.71</w:t>
            </w:r>
          </w:p>
        </w:tc>
        <w:tc>
          <w:tcPr>
            <w:tcW w:w="843" w:type="dxa"/>
            <w:tcBorders>
              <w:top w:val="nil"/>
              <w:left w:val="nil"/>
              <w:bottom w:val="single" w:sz="4" w:space="0" w:color="auto"/>
              <w:right w:val="single" w:sz="4" w:space="0" w:color="auto"/>
            </w:tcBorders>
            <w:shd w:val="clear" w:color="000000" w:fill="FFFFFF"/>
            <w:vAlign w:val="center"/>
            <w:hideMark/>
          </w:tcPr>
          <w:p w14:paraId="11CEE9EF"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195.60</w:t>
            </w:r>
          </w:p>
        </w:tc>
        <w:tc>
          <w:tcPr>
            <w:tcW w:w="826" w:type="dxa"/>
            <w:tcBorders>
              <w:top w:val="nil"/>
              <w:left w:val="nil"/>
              <w:bottom w:val="single" w:sz="4" w:space="0" w:color="auto"/>
              <w:right w:val="single" w:sz="4" w:space="0" w:color="auto"/>
            </w:tcBorders>
            <w:shd w:val="clear" w:color="000000" w:fill="FFFFFF"/>
            <w:noWrap/>
            <w:vAlign w:val="center"/>
            <w:hideMark/>
          </w:tcPr>
          <w:p w14:paraId="49F13690"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27.38</w:t>
            </w:r>
          </w:p>
        </w:tc>
        <w:tc>
          <w:tcPr>
            <w:tcW w:w="804" w:type="dxa"/>
            <w:tcBorders>
              <w:top w:val="nil"/>
              <w:left w:val="nil"/>
              <w:bottom w:val="single" w:sz="4" w:space="0" w:color="auto"/>
              <w:right w:val="single" w:sz="4" w:space="0" w:color="auto"/>
            </w:tcBorders>
            <w:shd w:val="clear" w:color="000000" w:fill="FFFFFF"/>
            <w:vAlign w:val="center"/>
            <w:hideMark/>
          </w:tcPr>
          <w:p w14:paraId="45C709C1"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26.09</w:t>
            </w:r>
          </w:p>
        </w:tc>
        <w:tc>
          <w:tcPr>
            <w:tcW w:w="843" w:type="dxa"/>
            <w:tcBorders>
              <w:top w:val="nil"/>
              <w:left w:val="nil"/>
              <w:bottom w:val="single" w:sz="4" w:space="0" w:color="auto"/>
              <w:right w:val="single" w:sz="4" w:space="0" w:color="auto"/>
            </w:tcBorders>
            <w:shd w:val="clear" w:color="000000" w:fill="FFFFFF"/>
            <w:noWrap/>
            <w:vAlign w:val="center"/>
            <w:hideMark/>
          </w:tcPr>
          <w:p w14:paraId="7FCE09FA"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18.67</w:t>
            </w:r>
          </w:p>
        </w:tc>
        <w:tc>
          <w:tcPr>
            <w:tcW w:w="845" w:type="dxa"/>
            <w:tcBorders>
              <w:top w:val="nil"/>
              <w:left w:val="nil"/>
              <w:bottom w:val="single" w:sz="4" w:space="0" w:color="auto"/>
              <w:right w:val="single" w:sz="4" w:space="0" w:color="auto"/>
            </w:tcBorders>
            <w:shd w:val="clear" w:color="000000" w:fill="FFFFFF"/>
            <w:vAlign w:val="center"/>
            <w:hideMark/>
          </w:tcPr>
          <w:p w14:paraId="1E61A5FF"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44.19</w:t>
            </w:r>
          </w:p>
        </w:tc>
      </w:tr>
      <w:tr w:rsidR="004D5CAF" w:rsidRPr="008941EE" w14:paraId="272AFDDF" w14:textId="77777777" w:rsidTr="00926550">
        <w:trPr>
          <w:trHeight w:val="369"/>
        </w:trPr>
        <w:tc>
          <w:tcPr>
            <w:tcW w:w="321" w:type="dxa"/>
            <w:tcBorders>
              <w:top w:val="nil"/>
              <w:left w:val="single" w:sz="4" w:space="0" w:color="auto"/>
              <w:bottom w:val="single" w:sz="4" w:space="0" w:color="auto"/>
              <w:right w:val="single" w:sz="4" w:space="0" w:color="auto"/>
            </w:tcBorders>
            <w:shd w:val="clear" w:color="000000" w:fill="FFFFFF"/>
            <w:vAlign w:val="center"/>
            <w:hideMark/>
          </w:tcPr>
          <w:p w14:paraId="1A00DF9A"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lastRenderedPageBreak/>
              <w:t> </w:t>
            </w:r>
          </w:p>
        </w:tc>
        <w:tc>
          <w:tcPr>
            <w:tcW w:w="1034" w:type="dxa"/>
            <w:tcBorders>
              <w:top w:val="nil"/>
              <w:left w:val="nil"/>
              <w:bottom w:val="single" w:sz="4" w:space="0" w:color="auto"/>
              <w:right w:val="single" w:sz="4" w:space="0" w:color="auto"/>
            </w:tcBorders>
            <w:shd w:val="clear" w:color="000000" w:fill="FFFFFF"/>
            <w:vAlign w:val="center"/>
            <w:hideMark/>
          </w:tcPr>
          <w:p w14:paraId="2E8EE5FF"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Total</w:t>
            </w:r>
          </w:p>
        </w:tc>
        <w:tc>
          <w:tcPr>
            <w:tcW w:w="826" w:type="dxa"/>
            <w:tcBorders>
              <w:top w:val="nil"/>
              <w:left w:val="nil"/>
              <w:bottom w:val="single" w:sz="4" w:space="0" w:color="auto"/>
              <w:right w:val="single" w:sz="4" w:space="0" w:color="auto"/>
            </w:tcBorders>
            <w:shd w:val="clear" w:color="000000" w:fill="FFFFFF"/>
            <w:noWrap/>
            <w:vAlign w:val="center"/>
            <w:hideMark/>
          </w:tcPr>
          <w:p w14:paraId="3B1A3351"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55.75</w:t>
            </w:r>
          </w:p>
        </w:tc>
        <w:tc>
          <w:tcPr>
            <w:tcW w:w="766" w:type="dxa"/>
            <w:tcBorders>
              <w:top w:val="nil"/>
              <w:left w:val="nil"/>
              <w:bottom w:val="single" w:sz="4" w:space="0" w:color="auto"/>
              <w:right w:val="single" w:sz="4" w:space="0" w:color="auto"/>
            </w:tcBorders>
            <w:shd w:val="clear" w:color="000000" w:fill="FFFFFF"/>
            <w:vAlign w:val="center"/>
            <w:hideMark/>
          </w:tcPr>
          <w:p w14:paraId="772F6F6F"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58.51</w:t>
            </w:r>
          </w:p>
        </w:tc>
        <w:tc>
          <w:tcPr>
            <w:tcW w:w="876" w:type="dxa"/>
            <w:tcBorders>
              <w:top w:val="nil"/>
              <w:left w:val="nil"/>
              <w:bottom w:val="single" w:sz="4" w:space="0" w:color="auto"/>
              <w:right w:val="single" w:sz="4" w:space="0" w:color="auto"/>
            </w:tcBorders>
            <w:shd w:val="clear" w:color="000000" w:fill="FFFFFF"/>
            <w:noWrap/>
            <w:vAlign w:val="center"/>
            <w:hideMark/>
          </w:tcPr>
          <w:p w14:paraId="71D2DA53"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36.00</w:t>
            </w:r>
          </w:p>
        </w:tc>
        <w:tc>
          <w:tcPr>
            <w:tcW w:w="992" w:type="dxa"/>
            <w:tcBorders>
              <w:top w:val="nil"/>
              <w:left w:val="nil"/>
              <w:bottom w:val="single" w:sz="4" w:space="0" w:color="auto"/>
              <w:right w:val="single" w:sz="4" w:space="0" w:color="auto"/>
            </w:tcBorders>
            <w:shd w:val="clear" w:color="000000" w:fill="FFFFFF"/>
            <w:vAlign w:val="center"/>
            <w:hideMark/>
          </w:tcPr>
          <w:p w14:paraId="410E9CA9"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28.72</w:t>
            </w:r>
          </w:p>
        </w:tc>
        <w:tc>
          <w:tcPr>
            <w:tcW w:w="954" w:type="dxa"/>
            <w:tcBorders>
              <w:top w:val="nil"/>
              <w:left w:val="nil"/>
              <w:bottom w:val="single" w:sz="4" w:space="0" w:color="auto"/>
              <w:right w:val="single" w:sz="4" w:space="0" w:color="auto"/>
            </w:tcBorders>
            <w:shd w:val="clear" w:color="000000" w:fill="FFFFFF"/>
            <w:noWrap/>
            <w:vAlign w:val="center"/>
            <w:hideMark/>
          </w:tcPr>
          <w:p w14:paraId="689CD8A2"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1223.40</w:t>
            </w:r>
          </w:p>
        </w:tc>
        <w:tc>
          <w:tcPr>
            <w:tcW w:w="843" w:type="dxa"/>
            <w:tcBorders>
              <w:top w:val="nil"/>
              <w:left w:val="nil"/>
              <w:bottom w:val="single" w:sz="4" w:space="0" w:color="auto"/>
              <w:right w:val="single" w:sz="4" w:space="0" w:color="auto"/>
            </w:tcBorders>
            <w:shd w:val="clear" w:color="000000" w:fill="FFFFFF"/>
            <w:vAlign w:val="center"/>
            <w:hideMark/>
          </w:tcPr>
          <w:p w14:paraId="642FA580"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1117.18</w:t>
            </w:r>
          </w:p>
        </w:tc>
        <w:tc>
          <w:tcPr>
            <w:tcW w:w="826" w:type="dxa"/>
            <w:tcBorders>
              <w:top w:val="nil"/>
              <w:left w:val="nil"/>
              <w:bottom w:val="single" w:sz="4" w:space="0" w:color="auto"/>
              <w:right w:val="single" w:sz="4" w:space="0" w:color="auto"/>
            </w:tcBorders>
            <w:shd w:val="clear" w:color="000000" w:fill="FFFFFF"/>
            <w:noWrap/>
            <w:vAlign w:val="center"/>
            <w:hideMark/>
          </w:tcPr>
          <w:p w14:paraId="12ED19DC"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161.85</w:t>
            </w:r>
          </w:p>
        </w:tc>
        <w:tc>
          <w:tcPr>
            <w:tcW w:w="804" w:type="dxa"/>
            <w:tcBorders>
              <w:top w:val="nil"/>
              <w:left w:val="nil"/>
              <w:bottom w:val="single" w:sz="4" w:space="0" w:color="auto"/>
              <w:right w:val="single" w:sz="4" w:space="0" w:color="auto"/>
            </w:tcBorders>
            <w:shd w:val="clear" w:color="000000" w:fill="FFFFFF"/>
            <w:vAlign w:val="center"/>
            <w:hideMark/>
          </w:tcPr>
          <w:p w14:paraId="2D05D827"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182.88</w:t>
            </w:r>
          </w:p>
        </w:tc>
        <w:tc>
          <w:tcPr>
            <w:tcW w:w="843" w:type="dxa"/>
            <w:tcBorders>
              <w:top w:val="nil"/>
              <w:left w:val="nil"/>
              <w:bottom w:val="single" w:sz="4" w:space="0" w:color="auto"/>
              <w:right w:val="single" w:sz="4" w:space="0" w:color="auto"/>
            </w:tcBorders>
            <w:shd w:val="clear" w:color="000000" w:fill="FFFFFF"/>
            <w:noWrap/>
            <w:vAlign w:val="center"/>
            <w:hideMark/>
          </w:tcPr>
          <w:p w14:paraId="544211BB"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272.15</w:t>
            </w:r>
          </w:p>
        </w:tc>
        <w:tc>
          <w:tcPr>
            <w:tcW w:w="845" w:type="dxa"/>
            <w:tcBorders>
              <w:top w:val="nil"/>
              <w:left w:val="nil"/>
              <w:bottom w:val="single" w:sz="4" w:space="0" w:color="auto"/>
              <w:right w:val="single" w:sz="4" w:space="0" w:color="auto"/>
            </w:tcBorders>
            <w:shd w:val="clear" w:color="000000" w:fill="FFFFFF"/>
            <w:vAlign w:val="center"/>
            <w:hideMark/>
          </w:tcPr>
          <w:p w14:paraId="05AF0A4E"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1448.11</w:t>
            </w:r>
          </w:p>
        </w:tc>
      </w:tr>
      <w:tr w:rsidR="004D5CAF" w:rsidRPr="008941EE" w14:paraId="03C8F8A9" w14:textId="77777777" w:rsidTr="00926550">
        <w:trPr>
          <w:trHeight w:val="369"/>
        </w:trPr>
        <w:tc>
          <w:tcPr>
            <w:tcW w:w="135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75A1BF2"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All Assam</w:t>
            </w:r>
          </w:p>
        </w:tc>
        <w:tc>
          <w:tcPr>
            <w:tcW w:w="826" w:type="dxa"/>
            <w:tcBorders>
              <w:top w:val="nil"/>
              <w:left w:val="nil"/>
              <w:bottom w:val="single" w:sz="4" w:space="0" w:color="auto"/>
              <w:right w:val="single" w:sz="4" w:space="0" w:color="auto"/>
            </w:tcBorders>
            <w:shd w:val="clear" w:color="000000" w:fill="FFFFFF"/>
            <w:noWrap/>
            <w:vAlign w:val="center"/>
            <w:hideMark/>
          </w:tcPr>
          <w:p w14:paraId="16EED4C7"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47.38</w:t>
            </w:r>
          </w:p>
        </w:tc>
        <w:tc>
          <w:tcPr>
            <w:tcW w:w="766" w:type="dxa"/>
            <w:tcBorders>
              <w:top w:val="nil"/>
              <w:left w:val="nil"/>
              <w:bottom w:val="single" w:sz="4" w:space="0" w:color="auto"/>
              <w:right w:val="single" w:sz="4" w:space="0" w:color="auto"/>
            </w:tcBorders>
            <w:shd w:val="clear" w:color="000000" w:fill="FFFFFF"/>
            <w:vAlign w:val="center"/>
            <w:hideMark/>
          </w:tcPr>
          <w:p w14:paraId="6365A32B"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48.66</w:t>
            </w:r>
          </w:p>
        </w:tc>
        <w:tc>
          <w:tcPr>
            <w:tcW w:w="876" w:type="dxa"/>
            <w:tcBorders>
              <w:top w:val="nil"/>
              <w:left w:val="nil"/>
              <w:bottom w:val="single" w:sz="4" w:space="0" w:color="auto"/>
              <w:right w:val="single" w:sz="4" w:space="0" w:color="auto"/>
            </w:tcBorders>
            <w:shd w:val="clear" w:color="000000" w:fill="FFFFFF"/>
            <w:noWrap/>
            <w:vAlign w:val="center"/>
            <w:hideMark/>
          </w:tcPr>
          <w:p w14:paraId="4D319065"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57.00</w:t>
            </w:r>
          </w:p>
        </w:tc>
        <w:tc>
          <w:tcPr>
            <w:tcW w:w="992" w:type="dxa"/>
            <w:tcBorders>
              <w:top w:val="nil"/>
              <w:left w:val="nil"/>
              <w:bottom w:val="single" w:sz="4" w:space="0" w:color="auto"/>
              <w:right w:val="single" w:sz="4" w:space="0" w:color="auto"/>
            </w:tcBorders>
            <w:shd w:val="clear" w:color="000000" w:fill="FFFFFF"/>
            <w:vAlign w:val="center"/>
            <w:hideMark/>
          </w:tcPr>
          <w:p w14:paraId="017D627D"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48.93</w:t>
            </w:r>
          </w:p>
        </w:tc>
        <w:tc>
          <w:tcPr>
            <w:tcW w:w="954" w:type="dxa"/>
            <w:tcBorders>
              <w:top w:val="nil"/>
              <w:left w:val="nil"/>
              <w:bottom w:val="single" w:sz="4" w:space="0" w:color="auto"/>
              <w:right w:val="single" w:sz="4" w:space="0" w:color="auto"/>
            </w:tcBorders>
            <w:shd w:val="clear" w:color="000000" w:fill="FFFFFF"/>
            <w:noWrap/>
            <w:vAlign w:val="center"/>
            <w:hideMark/>
          </w:tcPr>
          <w:p w14:paraId="42380930"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6103.05</w:t>
            </w:r>
          </w:p>
        </w:tc>
        <w:tc>
          <w:tcPr>
            <w:tcW w:w="843" w:type="dxa"/>
            <w:tcBorders>
              <w:top w:val="nil"/>
              <w:left w:val="nil"/>
              <w:bottom w:val="single" w:sz="4" w:space="0" w:color="auto"/>
              <w:right w:val="single" w:sz="4" w:space="0" w:color="auto"/>
            </w:tcBorders>
            <w:shd w:val="clear" w:color="000000" w:fill="FFFFFF"/>
            <w:vAlign w:val="center"/>
            <w:hideMark/>
          </w:tcPr>
          <w:p w14:paraId="7AC53D9E"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5650.28</w:t>
            </w:r>
          </w:p>
        </w:tc>
        <w:tc>
          <w:tcPr>
            <w:tcW w:w="826" w:type="dxa"/>
            <w:tcBorders>
              <w:top w:val="nil"/>
              <w:left w:val="nil"/>
              <w:bottom w:val="single" w:sz="4" w:space="0" w:color="auto"/>
              <w:right w:val="single" w:sz="4" w:space="0" w:color="auto"/>
            </w:tcBorders>
            <w:shd w:val="clear" w:color="000000" w:fill="FFFFFF"/>
            <w:noWrap/>
            <w:vAlign w:val="center"/>
            <w:hideMark/>
          </w:tcPr>
          <w:p w14:paraId="7BD9D121"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428.61</w:t>
            </w:r>
          </w:p>
        </w:tc>
        <w:tc>
          <w:tcPr>
            <w:tcW w:w="804" w:type="dxa"/>
            <w:tcBorders>
              <w:top w:val="nil"/>
              <w:left w:val="nil"/>
              <w:bottom w:val="single" w:sz="4" w:space="0" w:color="auto"/>
              <w:right w:val="single" w:sz="4" w:space="0" w:color="auto"/>
            </w:tcBorders>
            <w:shd w:val="clear" w:color="000000" w:fill="FFFFFF"/>
            <w:vAlign w:val="center"/>
            <w:hideMark/>
          </w:tcPr>
          <w:p w14:paraId="6E38CD35"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450.13</w:t>
            </w:r>
          </w:p>
        </w:tc>
        <w:tc>
          <w:tcPr>
            <w:tcW w:w="843" w:type="dxa"/>
            <w:tcBorders>
              <w:top w:val="nil"/>
              <w:left w:val="nil"/>
              <w:bottom w:val="single" w:sz="4" w:space="0" w:color="auto"/>
              <w:right w:val="single" w:sz="4" w:space="0" w:color="auto"/>
            </w:tcBorders>
            <w:shd w:val="clear" w:color="000000" w:fill="FFFFFF"/>
            <w:noWrap/>
            <w:vAlign w:val="center"/>
            <w:hideMark/>
          </w:tcPr>
          <w:p w14:paraId="14254B97"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1338.32</w:t>
            </w:r>
          </w:p>
        </w:tc>
        <w:tc>
          <w:tcPr>
            <w:tcW w:w="845" w:type="dxa"/>
            <w:tcBorders>
              <w:top w:val="nil"/>
              <w:left w:val="nil"/>
              <w:bottom w:val="single" w:sz="4" w:space="0" w:color="auto"/>
              <w:right w:val="single" w:sz="4" w:space="0" w:color="auto"/>
            </w:tcBorders>
            <w:shd w:val="clear" w:color="000000" w:fill="FFFFFF"/>
            <w:vAlign w:val="center"/>
            <w:hideMark/>
          </w:tcPr>
          <w:p w14:paraId="75D19188" w14:textId="77777777" w:rsidR="004D5CAF" w:rsidRPr="006C4E26" w:rsidRDefault="004D5CAF" w:rsidP="00926550">
            <w:pPr>
              <w:spacing w:after="0" w:line="240" w:lineRule="auto"/>
              <w:jc w:val="right"/>
              <w:rPr>
                <w:rFonts w:ascii="Arial" w:eastAsia="Times New Roman" w:hAnsi="Arial" w:cs="Arial"/>
                <w:b/>
                <w:bCs/>
                <w:sz w:val="14"/>
                <w:szCs w:val="14"/>
                <w:lang w:eastAsia="en-IN"/>
              </w:rPr>
            </w:pPr>
            <w:r w:rsidRPr="006C4E26">
              <w:rPr>
                <w:rFonts w:ascii="Arial" w:eastAsia="Times New Roman" w:hAnsi="Arial" w:cs="Arial"/>
                <w:b/>
                <w:bCs/>
                <w:sz w:val="14"/>
                <w:szCs w:val="14"/>
                <w:lang w:eastAsia="en-IN"/>
              </w:rPr>
              <w:t>8345.19</w:t>
            </w:r>
          </w:p>
        </w:tc>
      </w:tr>
      <w:tr w:rsidR="004D5CAF" w:rsidRPr="008941EE" w14:paraId="66B2BF13" w14:textId="77777777" w:rsidTr="00926550">
        <w:trPr>
          <w:trHeight w:val="369"/>
        </w:trPr>
        <w:tc>
          <w:tcPr>
            <w:tcW w:w="135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FF80E63"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7 ADs to Assam%</w:t>
            </w:r>
          </w:p>
        </w:tc>
        <w:tc>
          <w:tcPr>
            <w:tcW w:w="826" w:type="dxa"/>
            <w:tcBorders>
              <w:top w:val="nil"/>
              <w:left w:val="nil"/>
              <w:bottom w:val="single" w:sz="4" w:space="0" w:color="auto"/>
              <w:right w:val="single" w:sz="4" w:space="0" w:color="auto"/>
            </w:tcBorders>
            <w:shd w:val="clear" w:color="000000" w:fill="FFFFFF"/>
            <w:vAlign w:val="center"/>
            <w:hideMark/>
          </w:tcPr>
          <w:p w14:paraId="7A4CBF22"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 </w:t>
            </w:r>
          </w:p>
        </w:tc>
        <w:tc>
          <w:tcPr>
            <w:tcW w:w="766" w:type="dxa"/>
            <w:tcBorders>
              <w:top w:val="nil"/>
              <w:left w:val="nil"/>
              <w:bottom w:val="single" w:sz="4" w:space="0" w:color="auto"/>
              <w:right w:val="single" w:sz="4" w:space="0" w:color="auto"/>
            </w:tcBorders>
            <w:shd w:val="clear" w:color="000000" w:fill="FFFFFF"/>
            <w:noWrap/>
            <w:vAlign w:val="center"/>
            <w:hideMark/>
          </w:tcPr>
          <w:p w14:paraId="6D4D6D04"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 </w:t>
            </w:r>
          </w:p>
        </w:tc>
        <w:tc>
          <w:tcPr>
            <w:tcW w:w="876" w:type="dxa"/>
            <w:tcBorders>
              <w:top w:val="nil"/>
              <w:left w:val="nil"/>
              <w:bottom w:val="single" w:sz="4" w:space="0" w:color="auto"/>
              <w:right w:val="single" w:sz="4" w:space="0" w:color="auto"/>
            </w:tcBorders>
            <w:shd w:val="clear" w:color="000000" w:fill="FFFFFF"/>
            <w:vAlign w:val="center"/>
            <w:hideMark/>
          </w:tcPr>
          <w:p w14:paraId="4E5C216C"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F7B0686"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 </w:t>
            </w:r>
          </w:p>
        </w:tc>
        <w:tc>
          <w:tcPr>
            <w:tcW w:w="954" w:type="dxa"/>
            <w:tcBorders>
              <w:top w:val="nil"/>
              <w:left w:val="nil"/>
              <w:bottom w:val="single" w:sz="4" w:space="0" w:color="auto"/>
              <w:right w:val="single" w:sz="4" w:space="0" w:color="auto"/>
            </w:tcBorders>
            <w:shd w:val="clear" w:color="000000" w:fill="FFFFFF"/>
            <w:noWrap/>
            <w:vAlign w:val="center"/>
            <w:hideMark/>
          </w:tcPr>
          <w:p w14:paraId="6DB617CC"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20.05</w:t>
            </w:r>
          </w:p>
        </w:tc>
        <w:tc>
          <w:tcPr>
            <w:tcW w:w="843" w:type="dxa"/>
            <w:tcBorders>
              <w:top w:val="nil"/>
              <w:left w:val="nil"/>
              <w:bottom w:val="single" w:sz="4" w:space="0" w:color="auto"/>
              <w:right w:val="single" w:sz="4" w:space="0" w:color="auto"/>
            </w:tcBorders>
            <w:shd w:val="clear" w:color="000000" w:fill="FFFFFF"/>
            <w:noWrap/>
            <w:vAlign w:val="center"/>
            <w:hideMark/>
          </w:tcPr>
          <w:p w14:paraId="7DBBD422"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19.77</w:t>
            </w:r>
          </w:p>
        </w:tc>
        <w:tc>
          <w:tcPr>
            <w:tcW w:w="826" w:type="dxa"/>
            <w:tcBorders>
              <w:top w:val="nil"/>
              <w:left w:val="nil"/>
              <w:bottom w:val="single" w:sz="4" w:space="0" w:color="auto"/>
              <w:right w:val="single" w:sz="4" w:space="0" w:color="auto"/>
            </w:tcBorders>
            <w:shd w:val="clear" w:color="000000" w:fill="FFFFFF"/>
            <w:noWrap/>
            <w:vAlign w:val="center"/>
            <w:hideMark/>
          </w:tcPr>
          <w:p w14:paraId="29C61344"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37.76</w:t>
            </w:r>
          </w:p>
        </w:tc>
        <w:tc>
          <w:tcPr>
            <w:tcW w:w="804" w:type="dxa"/>
            <w:tcBorders>
              <w:top w:val="nil"/>
              <w:left w:val="nil"/>
              <w:bottom w:val="single" w:sz="4" w:space="0" w:color="auto"/>
              <w:right w:val="single" w:sz="4" w:space="0" w:color="auto"/>
            </w:tcBorders>
            <w:shd w:val="clear" w:color="000000" w:fill="FFFFFF"/>
            <w:noWrap/>
            <w:vAlign w:val="center"/>
            <w:hideMark/>
          </w:tcPr>
          <w:p w14:paraId="2EDDD55F"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40.63</w:t>
            </w:r>
          </w:p>
        </w:tc>
        <w:tc>
          <w:tcPr>
            <w:tcW w:w="843" w:type="dxa"/>
            <w:tcBorders>
              <w:top w:val="nil"/>
              <w:left w:val="nil"/>
              <w:bottom w:val="single" w:sz="4" w:space="0" w:color="auto"/>
              <w:right w:val="single" w:sz="4" w:space="0" w:color="auto"/>
            </w:tcBorders>
            <w:shd w:val="clear" w:color="000000" w:fill="FFFFFF"/>
            <w:noWrap/>
            <w:vAlign w:val="center"/>
            <w:hideMark/>
          </w:tcPr>
          <w:p w14:paraId="0F4F63CC"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20.34</w:t>
            </w:r>
          </w:p>
        </w:tc>
        <w:tc>
          <w:tcPr>
            <w:tcW w:w="845" w:type="dxa"/>
            <w:tcBorders>
              <w:top w:val="nil"/>
              <w:left w:val="nil"/>
              <w:bottom w:val="single" w:sz="4" w:space="0" w:color="auto"/>
              <w:right w:val="single" w:sz="4" w:space="0" w:color="auto"/>
            </w:tcBorders>
            <w:shd w:val="clear" w:color="000000" w:fill="FFFFFF"/>
            <w:noWrap/>
            <w:vAlign w:val="center"/>
            <w:hideMark/>
          </w:tcPr>
          <w:p w14:paraId="73B44B1E"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17.35</w:t>
            </w:r>
          </w:p>
        </w:tc>
      </w:tr>
    </w:tbl>
    <w:p w14:paraId="72591B6F"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0E7D54E6" w14:textId="156CD9E4" w:rsidR="004D5CAF"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02554DFC" w14:textId="1D9D6071" w:rsidR="00ED285D" w:rsidRDefault="00ED285D"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398982C1" w14:textId="77777777" w:rsidR="00ED285D" w:rsidRDefault="00ED285D"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7A3BABED" w14:textId="5E3F9882" w:rsidR="00407FA2" w:rsidRDefault="00407FA2"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48CAA558" w14:textId="77777777" w:rsidR="00407FA2" w:rsidRPr="008941EE" w:rsidRDefault="00407FA2"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tbl>
      <w:tblPr>
        <w:tblW w:w="9776" w:type="dxa"/>
        <w:tblInd w:w="113" w:type="dxa"/>
        <w:tblLook w:val="04A0" w:firstRow="1" w:lastRow="0" w:firstColumn="1" w:lastColumn="0" w:noHBand="0" w:noVBand="1"/>
      </w:tblPr>
      <w:tblGrid>
        <w:gridCol w:w="395"/>
        <w:gridCol w:w="1229"/>
        <w:gridCol w:w="987"/>
        <w:gridCol w:w="928"/>
        <w:gridCol w:w="1134"/>
        <w:gridCol w:w="992"/>
        <w:gridCol w:w="993"/>
        <w:gridCol w:w="1134"/>
        <w:gridCol w:w="992"/>
        <w:gridCol w:w="992"/>
      </w:tblGrid>
      <w:tr w:rsidR="004D5CAF" w:rsidRPr="008941EE" w14:paraId="03542227" w14:textId="77777777" w:rsidTr="00224E83">
        <w:trPr>
          <w:trHeight w:val="288"/>
        </w:trPr>
        <w:tc>
          <w:tcPr>
            <w:tcW w:w="3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92EA776"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 </w:t>
            </w:r>
          </w:p>
        </w:tc>
        <w:tc>
          <w:tcPr>
            <w:tcW w:w="1229" w:type="dxa"/>
            <w:tcBorders>
              <w:top w:val="single" w:sz="4" w:space="0" w:color="auto"/>
              <w:left w:val="nil"/>
              <w:bottom w:val="single" w:sz="4" w:space="0" w:color="auto"/>
              <w:right w:val="single" w:sz="4" w:space="0" w:color="auto"/>
            </w:tcBorders>
            <w:shd w:val="clear" w:color="000000" w:fill="FFFFFF"/>
            <w:vAlign w:val="center"/>
            <w:hideMark/>
          </w:tcPr>
          <w:p w14:paraId="0DDB44A5"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Assam</w:t>
            </w:r>
          </w:p>
        </w:tc>
        <w:tc>
          <w:tcPr>
            <w:tcW w:w="8152" w:type="dxa"/>
            <w:gridSpan w:val="8"/>
            <w:tcBorders>
              <w:top w:val="single" w:sz="4" w:space="0" w:color="auto"/>
              <w:left w:val="nil"/>
              <w:bottom w:val="single" w:sz="4" w:space="0" w:color="auto"/>
              <w:right w:val="single" w:sz="4" w:space="0" w:color="auto"/>
            </w:tcBorders>
            <w:shd w:val="clear" w:color="000000" w:fill="FFFFFF"/>
            <w:vAlign w:val="center"/>
            <w:hideMark/>
          </w:tcPr>
          <w:p w14:paraId="2FE51B46"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224E83">
              <w:rPr>
                <w:rFonts w:ascii="Arial" w:eastAsia="Times New Roman" w:hAnsi="Arial" w:cs="Arial"/>
                <w:b/>
                <w:bCs/>
                <w:lang w:eastAsia="en-IN"/>
              </w:rPr>
              <w:t>Social Security Schemes (in Cumulative Nos.)</w:t>
            </w:r>
          </w:p>
        </w:tc>
      </w:tr>
      <w:tr w:rsidR="004D5CAF" w:rsidRPr="008941EE" w14:paraId="19AABBA8" w14:textId="77777777" w:rsidTr="00224E83">
        <w:trPr>
          <w:trHeight w:val="227"/>
        </w:trPr>
        <w:tc>
          <w:tcPr>
            <w:tcW w:w="395" w:type="dxa"/>
            <w:vMerge/>
            <w:tcBorders>
              <w:top w:val="single" w:sz="4" w:space="0" w:color="auto"/>
              <w:left w:val="single" w:sz="4" w:space="0" w:color="auto"/>
              <w:bottom w:val="single" w:sz="4" w:space="0" w:color="auto"/>
              <w:right w:val="single" w:sz="4" w:space="0" w:color="auto"/>
            </w:tcBorders>
            <w:vAlign w:val="center"/>
            <w:hideMark/>
          </w:tcPr>
          <w:p w14:paraId="4DAEDDDA" w14:textId="77777777" w:rsidR="004D5CAF" w:rsidRPr="000206B6" w:rsidRDefault="004D5CAF" w:rsidP="00926550">
            <w:pPr>
              <w:spacing w:after="0" w:line="240" w:lineRule="auto"/>
              <w:rPr>
                <w:rFonts w:ascii="Arial" w:eastAsia="Times New Roman" w:hAnsi="Arial" w:cs="Arial"/>
                <w:b/>
                <w:bCs/>
                <w:sz w:val="16"/>
                <w:szCs w:val="16"/>
                <w:lang w:eastAsia="en-IN"/>
              </w:rPr>
            </w:pPr>
          </w:p>
        </w:tc>
        <w:tc>
          <w:tcPr>
            <w:tcW w:w="1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81CA11"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7 Districts</w:t>
            </w:r>
          </w:p>
        </w:tc>
        <w:tc>
          <w:tcPr>
            <w:tcW w:w="1915" w:type="dxa"/>
            <w:gridSpan w:val="2"/>
            <w:tcBorders>
              <w:top w:val="single" w:sz="4" w:space="0" w:color="auto"/>
              <w:left w:val="nil"/>
              <w:bottom w:val="single" w:sz="4" w:space="0" w:color="auto"/>
              <w:right w:val="single" w:sz="4" w:space="0" w:color="auto"/>
            </w:tcBorders>
            <w:shd w:val="clear" w:color="000000" w:fill="FFFFFF"/>
            <w:vAlign w:val="center"/>
            <w:hideMark/>
          </w:tcPr>
          <w:p w14:paraId="3631BECD"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PMJDY</w:t>
            </w:r>
          </w:p>
        </w:tc>
        <w:tc>
          <w:tcPr>
            <w:tcW w:w="2126" w:type="dxa"/>
            <w:gridSpan w:val="2"/>
            <w:tcBorders>
              <w:top w:val="single" w:sz="4" w:space="0" w:color="auto"/>
              <w:left w:val="nil"/>
              <w:bottom w:val="single" w:sz="4" w:space="0" w:color="auto"/>
              <w:right w:val="single" w:sz="4" w:space="0" w:color="auto"/>
            </w:tcBorders>
            <w:shd w:val="clear" w:color="000000" w:fill="FFFFFF"/>
            <w:vAlign w:val="center"/>
            <w:hideMark/>
          </w:tcPr>
          <w:p w14:paraId="2D718309"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PMJJBY</w:t>
            </w:r>
          </w:p>
        </w:tc>
        <w:tc>
          <w:tcPr>
            <w:tcW w:w="2127" w:type="dxa"/>
            <w:gridSpan w:val="2"/>
            <w:tcBorders>
              <w:top w:val="single" w:sz="4" w:space="0" w:color="auto"/>
              <w:left w:val="nil"/>
              <w:bottom w:val="single" w:sz="4" w:space="0" w:color="auto"/>
              <w:right w:val="single" w:sz="4" w:space="0" w:color="auto"/>
            </w:tcBorders>
            <w:shd w:val="clear" w:color="000000" w:fill="FFFFFF"/>
            <w:vAlign w:val="center"/>
            <w:hideMark/>
          </w:tcPr>
          <w:p w14:paraId="76BCAB76"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PMSBY</w:t>
            </w:r>
          </w:p>
        </w:tc>
        <w:tc>
          <w:tcPr>
            <w:tcW w:w="1984" w:type="dxa"/>
            <w:gridSpan w:val="2"/>
            <w:tcBorders>
              <w:top w:val="single" w:sz="4" w:space="0" w:color="auto"/>
              <w:left w:val="nil"/>
              <w:bottom w:val="single" w:sz="4" w:space="0" w:color="auto"/>
              <w:right w:val="single" w:sz="4" w:space="0" w:color="auto"/>
            </w:tcBorders>
            <w:shd w:val="clear" w:color="000000" w:fill="FFFFFF"/>
            <w:vAlign w:val="center"/>
            <w:hideMark/>
          </w:tcPr>
          <w:p w14:paraId="3F0ABABD"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APY</w:t>
            </w:r>
          </w:p>
        </w:tc>
      </w:tr>
      <w:tr w:rsidR="00224E83" w:rsidRPr="008941EE" w14:paraId="618049CB" w14:textId="77777777" w:rsidTr="00224E83">
        <w:trPr>
          <w:trHeight w:val="288"/>
        </w:trPr>
        <w:tc>
          <w:tcPr>
            <w:tcW w:w="395" w:type="dxa"/>
            <w:vMerge/>
            <w:tcBorders>
              <w:top w:val="single" w:sz="4" w:space="0" w:color="auto"/>
              <w:left w:val="single" w:sz="4" w:space="0" w:color="auto"/>
              <w:bottom w:val="single" w:sz="4" w:space="0" w:color="auto"/>
              <w:right w:val="single" w:sz="4" w:space="0" w:color="auto"/>
            </w:tcBorders>
            <w:vAlign w:val="center"/>
            <w:hideMark/>
          </w:tcPr>
          <w:p w14:paraId="45EDCB16" w14:textId="77777777" w:rsidR="00224E83" w:rsidRPr="000206B6" w:rsidRDefault="00224E83" w:rsidP="00224E83">
            <w:pPr>
              <w:spacing w:after="0" w:line="240" w:lineRule="auto"/>
              <w:rPr>
                <w:rFonts w:ascii="Arial" w:eastAsia="Times New Roman" w:hAnsi="Arial" w:cs="Arial"/>
                <w:b/>
                <w:bCs/>
                <w:sz w:val="16"/>
                <w:szCs w:val="16"/>
                <w:lang w:eastAsia="en-IN"/>
              </w:rPr>
            </w:pPr>
          </w:p>
        </w:tc>
        <w:tc>
          <w:tcPr>
            <w:tcW w:w="1229" w:type="dxa"/>
            <w:vMerge/>
            <w:tcBorders>
              <w:top w:val="nil"/>
              <w:left w:val="single" w:sz="4" w:space="0" w:color="auto"/>
              <w:bottom w:val="single" w:sz="4" w:space="0" w:color="auto"/>
              <w:right w:val="single" w:sz="4" w:space="0" w:color="auto"/>
            </w:tcBorders>
            <w:vAlign w:val="center"/>
            <w:hideMark/>
          </w:tcPr>
          <w:p w14:paraId="4E94E787" w14:textId="77777777" w:rsidR="00224E83" w:rsidRPr="000206B6" w:rsidRDefault="00224E83" w:rsidP="00224E83">
            <w:pPr>
              <w:spacing w:after="0" w:line="240" w:lineRule="auto"/>
              <w:rPr>
                <w:rFonts w:ascii="Arial" w:eastAsia="Times New Roman" w:hAnsi="Arial" w:cs="Arial"/>
                <w:b/>
                <w:bCs/>
                <w:sz w:val="16"/>
                <w:szCs w:val="16"/>
                <w:lang w:eastAsia="en-IN"/>
              </w:rPr>
            </w:pPr>
          </w:p>
        </w:tc>
        <w:tc>
          <w:tcPr>
            <w:tcW w:w="987" w:type="dxa"/>
            <w:tcBorders>
              <w:top w:val="nil"/>
              <w:left w:val="nil"/>
              <w:bottom w:val="single" w:sz="4" w:space="0" w:color="auto"/>
              <w:right w:val="single" w:sz="4" w:space="0" w:color="auto"/>
            </w:tcBorders>
            <w:shd w:val="clear" w:color="000000" w:fill="FFFFFF"/>
            <w:noWrap/>
            <w:vAlign w:val="center"/>
            <w:hideMark/>
          </w:tcPr>
          <w:p w14:paraId="41830C65" w14:textId="01F22093" w:rsidR="00224E83" w:rsidRPr="00224E83" w:rsidRDefault="00224E83" w:rsidP="00224E83">
            <w:pPr>
              <w:spacing w:after="0" w:line="240" w:lineRule="auto"/>
              <w:jc w:val="center"/>
              <w:rPr>
                <w:rFonts w:ascii="Arial" w:eastAsia="Times New Roman" w:hAnsi="Arial" w:cs="Arial"/>
                <w:b/>
                <w:bCs/>
                <w:sz w:val="12"/>
                <w:szCs w:val="12"/>
                <w:lang w:eastAsia="en-IN"/>
              </w:rPr>
            </w:pPr>
            <w:r w:rsidRPr="00224E83">
              <w:rPr>
                <w:rFonts w:ascii="Arial" w:eastAsia="Times New Roman" w:hAnsi="Arial" w:cs="Arial"/>
                <w:b/>
                <w:bCs/>
                <w:sz w:val="12"/>
                <w:szCs w:val="12"/>
                <w:lang w:eastAsia="en-IN"/>
              </w:rPr>
              <w:t>As on Sept'20</w:t>
            </w:r>
          </w:p>
        </w:tc>
        <w:tc>
          <w:tcPr>
            <w:tcW w:w="928" w:type="dxa"/>
            <w:tcBorders>
              <w:top w:val="nil"/>
              <w:left w:val="nil"/>
              <w:bottom w:val="single" w:sz="4" w:space="0" w:color="auto"/>
              <w:right w:val="single" w:sz="4" w:space="0" w:color="auto"/>
            </w:tcBorders>
            <w:shd w:val="clear" w:color="000000" w:fill="FFFFFF"/>
            <w:noWrap/>
            <w:vAlign w:val="center"/>
            <w:hideMark/>
          </w:tcPr>
          <w:p w14:paraId="5B7F5D2D" w14:textId="3994159C" w:rsidR="00224E83" w:rsidRPr="00224E83" w:rsidRDefault="00224E83" w:rsidP="00224E83">
            <w:pPr>
              <w:spacing w:after="0" w:line="240" w:lineRule="auto"/>
              <w:jc w:val="center"/>
              <w:rPr>
                <w:rFonts w:ascii="Arial" w:eastAsia="Times New Roman" w:hAnsi="Arial" w:cs="Arial"/>
                <w:b/>
                <w:bCs/>
                <w:sz w:val="12"/>
                <w:szCs w:val="12"/>
                <w:lang w:eastAsia="en-IN"/>
              </w:rPr>
            </w:pPr>
            <w:r w:rsidRPr="00224E83">
              <w:rPr>
                <w:rFonts w:ascii="Arial" w:eastAsia="Times New Roman" w:hAnsi="Arial" w:cs="Arial"/>
                <w:b/>
                <w:bCs/>
                <w:sz w:val="12"/>
                <w:szCs w:val="12"/>
                <w:lang w:eastAsia="en-IN"/>
              </w:rPr>
              <w:t>As on Dec'20</w:t>
            </w:r>
          </w:p>
        </w:tc>
        <w:tc>
          <w:tcPr>
            <w:tcW w:w="1134" w:type="dxa"/>
            <w:tcBorders>
              <w:top w:val="nil"/>
              <w:left w:val="nil"/>
              <w:bottom w:val="single" w:sz="4" w:space="0" w:color="auto"/>
              <w:right w:val="single" w:sz="4" w:space="0" w:color="auto"/>
            </w:tcBorders>
            <w:shd w:val="clear" w:color="000000" w:fill="FFFFFF"/>
            <w:noWrap/>
            <w:vAlign w:val="center"/>
            <w:hideMark/>
          </w:tcPr>
          <w:p w14:paraId="4026630F" w14:textId="5D7CC47C" w:rsidR="00224E83" w:rsidRPr="00224E83" w:rsidRDefault="00224E83" w:rsidP="00224E83">
            <w:pPr>
              <w:spacing w:after="0" w:line="240" w:lineRule="auto"/>
              <w:jc w:val="center"/>
              <w:rPr>
                <w:rFonts w:ascii="Arial" w:eastAsia="Times New Roman" w:hAnsi="Arial" w:cs="Arial"/>
                <w:b/>
                <w:bCs/>
                <w:sz w:val="12"/>
                <w:szCs w:val="12"/>
                <w:lang w:eastAsia="en-IN"/>
              </w:rPr>
            </w:pPr>
            <w:r w:rsidRPr="00224E83">
              <w:rPr>
                <w:rFonts w:ascii="Arial" w:eastAsia="Times New Roman" w:hAnsi="Arial" w:cs="Arial"/>
                <w:b/>
                <w:bCs/>
                <w:sz w:val="12"/>
                <w:szCs w:val="12"/>
                <w:lang w:eastAsia="en-IN"/>
              </w:rPr>
              <w:t>As on Sept'20</w:t>
            </w:r>
          </w:p>
        </w:tc>
        <w:tc>
          <w:tcPr>
            <w:tcW w:w="992" w:type="dxa"/>
            <w:tcBorders>
              <w:top w:val="nil"/>
              <w:left w:val="nil"/>
              <w:bottom w:val="single" w:sz="4" w:space="0" w:color="auto"/>
              <w:right w:val="single" w:sz="4" w:space="0" w:color="auto"/>
            </w:tcBorders>
            <w:shd w:val="clear" w:color="000000" w:fill="FFFFFF"/>
            <w:noWrap/>
            <w:vAlign w:val="center"/>
            <w:hideMark/>
          </w:tcPr>
          <w:p w14:paraId="1BB31CE1" w14:textId="62F60956" w:rsidR="00224E83" w:rsidRPr="00224E83" w:rsidRDefault="00224E83" w:rsidP="00224E83">
            <w:pPr>
              <w:spacing w:after="0" w:line="240" w:lineRule="auto"/>
              <w:jc w:val="center"/>
              <w:rPr>
                <w:rFonts w:ascii="Arial" w:eastAsia="Times New Roman" w:hAnsi="Arial" w:cs="Arial"/>
                <w:b/>
                <w:bCs/>
                <w:sz w:val="12"/>
                <w:szCs w:val="12"/>
                <w:lang w:eastAsia="en-IN"/>
              </w:rPr>
            </w:pPr>
            <w:r w:rsidRPr="00224E83">
              <w:rPr>
                <w:rFonts w:ascii="Arial" w:eastAsia="Times New Roman" w:hAnsi="Arial" w:cs="Arial"/>
                <w:b/>
                <w:bCs/>
                <w:sz w:val="12"/>
                <w:szCs w:val="12"/>
                <w:lang w:eastAsia="en-IN"/>
              </w:rPr>
              <w:t>As on Dec'20</w:t>
            </w:r>
          </w:p>
        </w:tc>
        <w:tc>
          <w:tcPr>
            <w:tcW w:w="993" w:type="dxa"/>
            <w:tcBorders>
              <w:top w:val="nil"/>
              <w:left w:val="nil"/>
              <w:bottom w:val="single" w:sz="4" w:space="0" w:color="auto"/>
              <w:right w:val="single" w:sz="4" w:space="0" w:color="auto"/>
            </w:tcBorders>
            <w:shd w:val="clear" w:color="000000" w:fill="FFFFFF"/>
            <w:noWrap/>
            <w:vAlign w:val="center"/>
            <w:hideMark/>
          </w:tcPr>
          <w:p w14:paraId="4167A2D4" w14:textId="58AABEDD" w:rsidR="00224E83" w:rsidRPr="00224E83" w:rsidRDefault="00224E83" w:rsidP="00224E83">
            <w:pPr>
              <w:spacing w:after="0" w:line="240" w:lineRule="auto"/>
              <w:jc w:val="center"/>
              <w:rPr>
                <w:rFonts w:ascii="Arial" w:eastAsia="Times New Roman" w:hAnsi="Arial" w:cs="Arial"/>
                <w:b/>
                <w:bCs/>
                <w:sz w:val="12"/>
                <w:szCs w:val="12"/>
                <w:lang w:eastAsia="en-IN"/>
              </w:rPr>
            </w:pPr>
            <w:r w:rsidRPr="00224E83">
              <w:rPr>
                <w:rFonts w:ascii="Arial" w:eastAsia="Times New Roman" w:hAnsi="Arial" w:cs="Arial"/>
                <w:b/>
                <w:bCs/>
                <w:sz w:val="12"/>
                <w:szCs w:val="12"/>
                <w:lang w:eastAsia="en-IN"/>
              </w:rPr>
              <w:t>As on Sept'20</w:t>
            </w:r>
          </w:p>
        </w:tc>
        <w:tc>
          <w:tcPr>
            <w:tcW w:w="1134" w:type="dxa"/>
            <w:tcBorders>
              <w:top w:val="nil"/>
              <w:left w:val="nil"/>
              <w:bottom w:val="single" w:sz="4" w:space="0" w:color="auto"/>
              <w:right w:val="single" w:sz="4" w:space="0" w:color="auto"/>
            </w:tcBorders>
            <w:shd w:val="clear" w:color="000000" w:fill="FFFFFF"/>
            <w:noWrap/>
            <w:vAlign w:val="center"/>
            <w:hideMark/>
          </w:tcPr>
          <w:p w14:paraId="3FDE769B" w14:textId="3C73DD17" w:rsidR="00224E83" w:rsidRPr="00224E83" w:rsidRDefault="00224E83" w:rsidP="00224E83">
            <w:pPr>
              <w:spacing w:after="0" w:line="240" w:lineRule="auto"/>
              <w:jc w:val="center"/>
              <w:rPr>
                <w:rFonts w:ascii="Arial" w:eastAsia="Times New Roman" w:hAnsi="Arial" w:cs="Arial"/>
                <w:b/>
                <w:bCs/>
                <w:sz w:val="12"/>
                <w:szCs w:val="12"/>
                <w:lang w:eastAsia="en-IN"/>
              </w:rPr>
            </w:pPr>
            <w:r w:rsidRPr="00224E83">
              <w:rPr>
                <w:rFonts w:ascii="Arial" w:eastAsia="Times New Roman" w:hAnsi="Arial" w:cs="Arial"/>
                <w:b/>
                <w:bCs/>
                <w:sz w:val="12"/>
                <w:szCs w:val="12"/>
                <w:lang w:eastAsia="en-IN"/>
              </w:rPr>
              <w:t>As on Dec'20</w:t>
            </w:r>
          </w:p>
        </w:tc>
        <w:tc>
          <w:tcPr>
            <w:tcW w:w="992" w:type="dxa"/>
            <w:tcBorders>
              <w:top w:val="nil"/>
              <w:left w:val="nil"/>
              <w:bottom w:val="single" w:sz="4" w:space="0" w:color="auto"/>
              <w:right w:val="single" w:sz="4" w:space="0" w:color="auto"/>
            </w:tcBorders>
            <w:shd w:val="clear" w:color="000000" w:fill="FFFFFF"/>
            <w:noWrap/>
            <w:vAlign w:val="center"/>
            <w:hideMark/>
          </w:tcPr>
          <w:p w14:paraId="5478FF1C" w14:textId="3E723BF5" w:rsidR="00224E83" w:rsidRPr="00224E83" w:rsidRDefault="00224E83" w:rsidP="00224E83">
            <w:pPr>
              <w:spacing w:after="0" w:line="240" w:lineRule="auto"/>
              <w:jc w:val="center"/>
              <w:rPr>
                <w:rFonts w:ascii="Arial" w:eastAsia="Times New Roman" w:hAnsi="Arial" w:cs="Arial"/>
                <w:b/>
                <w:bCs/>
                <w:sz w:val="12"/>
                <w:szCs w:val="12"/>
                <w:lang w:eastAsia="en-IN"/>
              </w:rPr>
            </w:pPr>
            <w:r w:rsidRPr="00224E83">
              <w:rPr>
                <w:rFonts w:ascii="Arial" w:eastAsia="Times New Roman" w:hAnsi="Arial" w:cs="Arial"/>
                <w:b/>
                <w:bCs/>
                <w:sz w:val="12"/>
                <w:szCs w:val="12"/>
                <w:lang w:eastAsia="en-IN"/>
              </w:rPr>
              <w:t>As on Sept'20</w:t>
            </w:r>
          </w:p>
        </w:tc>
        <w:tc>
          <w:tcPr>
            <w:tcW w:w="992" w:type="dxa"/>
            <w:tcBorders>
              <w:top w:val="nil"/>
              <w:left w:val="nil"/>
              <w:bottom w:val="single" w:sz="4" w:space="0" w:color="auto"/>
              <w:right w:val="single" w:sz="4" w:space="0" w:color="auto"/>
            </w:tcBorders>
            <w:shd w:val="clear" w:color="000000" w:fill="FFFFFF"/>
            <w:noWrap/>
            <w:vAlign w:val="center"/>
            <w:hideMark/>
          </w:tcPr>
          <w:p w14:paraId="40DFB71A" w14:textId="3B1B4424" w:rsidR="00224E83" w:rsidRPr="00224E83" w:rsidRDefault="00224E83" w:rsidP="00224E83">
            <w:pPr>
              <w:spacing w:after="0" w:line="240" w:lineRule="auto"/>
              <w:jc w:val="center"/>
              <w:rPr>
                <w:rFonts w:ascii="Arial" w:eastAsia="Times New Roman" w:hAnsi="Arial" w:cs="Arial"/>
                <w:b/>
                <w:bCs/>
                <w:sz w:val="12"/>
                <w:szCs w:val="12"/>
                <w:lang w:eastAsia="en-IN"/>
              </w:rPr>
            </w:pPr>
            <w:r w:rsidRPr="00224E83">
              <w:rPr>
                <w:rFonts w:ascii="Arial" w:eastAsia="Times New Roman" w:hAnsi="Arial" w:cs="Arial"/>
                <w:b/>
                <w:bCs/>
                <w:sz w:val="12"/>
                <w:szCs w:val="12"/>
                <w:lang w:eastAsia="en-IN"/>
              </w:rPr>
              <w:t>As on Dec'20</w:t>
            </w:r>
          </w:p>
        </w:tc>
      </w:tr>
      <w:tr w:rsidR="004D5CAF" w:rsidRPr="008941EE" w14:paraId="1AA3B5DB" w14:textId="77777777" w:rsidTr="00224E83">
        <w:trPr>
          <w:trHeight w:val="288"/>
        </w:trPr>
        <w:tc>
          <w:tcPr>
            <w:tcW w:w="395" w:type="dxa"/>
            <w:tcBorders>
              <w:top w:val="nil"/>
              <w:left w:val="single" w:sz="4" w:space="0" w:color="auto"/>
              <w:bottom w:val="single" w:sz="4" w:space="0" w:color="auto"/>
              <w:right w:val="single" w:sz="4" w:space="0" w:color="auto"/>
            </w:tcBorders>
            <w:shd w:val="clear" w:color="000000" w:fill="FFFFFF"/>
            <w:vAlign w:val="center"/>
            <w:hideMark/>
          </w:tcPr>
          <w:p w14:paraId="119BD96D"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1</w:t>
            </w:r>
          </w:p>
        </w:tc>
        <w:tc>
          <w:tcPr>
            <w:tcW w:w="1229" w:type="dxa"/>
            <w:tcBorders>
              <w:top w:val="nil"/>
              <w:left w:val="nil"/>
              <w:bottom w:val="single" w:sz="4" w:space="0" w:color="auto"/>
              <w:right w:val="single" w:sz="4" w:space="0" w:color="auto"/>
            </w:tcBorders>
            <w:shd w:val="clear" w:color="000000" w:fill="FFFFFF"/>
            <w:noWrap/>
            <w:vAlign w:val="center"/>
            <w:hideMark/>
          </w:tcPr>
          <w:p w14:paraId="22F0D48F"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Baksa</w:t>
            </w:r>
          </w:p>
        </w:tc>
        <w:tc>
          <w:tcPr>
            <w:tcW w:w="987" w:type="dxa"/>
            <w:tcBorders>
              <w:top w:val="nil"/>
              <w:left w:val="nil"/>
              <w:bottom w:val="single" w:sz="4" w:space="0" w:color="auto"/>
              <w:right w:val="single" w:sz="4" w:space="0" w:color="auto"/>
            </w:tcBorders>
            <w:shd w:val="clear" w:color="000000" w:fill="FFFFFF"/>
            <w:vAlign w:val="center"/>
            <w:hideMark/>
          </w:tcPr>
          <w:p w14:paraId="0C174101"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574260</w:t>
            </w:r>
          </w:p>
        </w:tc>
        <w:tc>
          <w:tcPr>
            <w:tcW w:w="928" w:type="dxa"/>
            <w:tcBorders>
              <w:top w:val="nil"/>
              <w:left w:val="nil"/>
              <w:bottom w:val="single" w:sz="4" w:space="0" w:color="auto"/>
              <w:right w:val="single" w:sz="4" w:space="0" w:color="auto"/>
            </w:tcBorders>
            <w:shd w:val="clear" w:color="000000" w:fill="FFFFFF"/>
            <w:vAlign w:val="bottom"/>
            <w:hideMark/>
          </w:tcPr>
          <w:p w14:paraId="732568A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585623</w:t>
            </w:r>
          </w:p>
        </w:tc>
        <w:tc>
          <w:tcPr>
            <w:tcW w:w="1134" w:type="dxa"/>
            <w:tcBorders>
              <w:top w:val="nil"/>
              <w:left w:val="nil"/>
              <w:bottom w:val="single" w:sz="4" w:space="0" w:color="auto"/>
              <w:right w:val="single" w:sz="4" w:space="0" w:color="auto"/>
            </w:tcBorders>
            <w:shd w:val="clear" w:color="000000" w:fill="FFFFFF"/>
            <w:vAlign w:val="center"/>
            <w:hideMark/>
          </w:tcPr>
          <w:p w14:paraId="7D2DA037"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27531</w:t>
            </w:r>
          </w:p>
        </w:tc>
        <w:tc>
          <w:tcPr>
            <w:tcW w:w="992" w:type="dxa"/>
            <w:tcBorders>
              <w:top w:val="nil"/>
              <w:left w:val="nil"/>
              <w:bottom w:val="single" w:sz="4" w:space="0" w:color="auto"/>
              <w:right w:val="single" w:sz="4" w:space="0" w:color="auto"/>
            </w:tcBorders>
            <w:shd w:val="clear" w:color="000000" w:fill="FFFFFF"/>
            <w:vAlign w:val="center"/>
            <w:hideMark/>
          </w:tcPr>
          <w:p w14:paraId="5A68696C"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29975</w:t>
            </w:r>
          </w:p>
        </w:tc>
        <w:tc>
          <w:tcPr>
            <w:tcW w:w="993" w:type="dxa"/>
            <w:tcBorders>
              <w:top w:val="nil"/>
              <w:left w:val="nil"/>
              <w:bottom w:val="single" w:sz="4" w:space="0" w:color="auto"/>
              <w:right w:val="single" w:sz="4" w:space="0" w:color="auto"/>
            </w:tcBorders>
            <w:shd w:val="clear" w:color="000000" w:fill="FFFFFF"/>
            <w:vAlign w:val="center"/>
            <w:hideMark/>
          </w:tcPr>
          <w:p w14:paraId="72A12F6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96143</w:t>
            </w:r>
          </w:p>
        </w:tc>
        <w:tc>
          <w:tcPr>
            <w:tcW w:w="1134" w:type="dxa"/>
            <w:tcBorders>
              <w:top w:val="nil"/>
              <w:left w:val="nil"/>
              <w:bottom w:val="single" w:sz="4" w:space="0" w:color="auto"/>
              <w:right w:val="single" w:sz="4" w:space="0" w:color="auto"/>
            </w:tcBorders>
            <w:shd w:val="clear" w:color="000000" w:fill="FFFFFF"/>
            <w:vAlign w:val="center"/>
            <w:hideMark/>
          </w:tcPr>
          <w:p w14:paraId="2CA51E3F"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81400</w:t>
            </w:r>
          </w:p>
        </w:tc>
        <w:tc>
          <w:tcPr>
            <w:tcW w:w="992" w:type="dxa"/>
            <w:tcBorders>
              <w:top w:val="nil"/>
              <w:left w:val="nil"/>
              <w:bottom w:val="single" w:sz="4" w:space="0" w:color="auto"/>
              <w:right w:val="single" w:sz="4" w:space="0" w:color="auto"/>
            </w:tcBorders>
            <w:shd w:val="clear" w:color="000000" w:fill="FFFFFF"/>
            <w:vAlign w:val="center"/>
            <w:hideMark/>
          </w:tcPr>
          <w:p w14:paraId="558632D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13087</w:t>
            </w:r>
          </w:p>
        </w:tc>
        <w:tc>
          <w:tcPr>
            <w:tcW w:w="992" w:type="dxa"/>
            <w:tcBorders>
              <w:top w:val="nil"/>
              <w:left w:val="nil"/>
              <w:bottom w:val="single" w:sz="4" w:space="0" w:color="auto"/>
              <w:right w:val="single" w:sz="4" w:space="0" w:color="auto"/>
            </w:tcBorders>
            <w:shd w:val="clear" w:color="000000" w:fill="FFFFFF"/>
            <w:vAlign w:val="center"/>
            <w:hideMark/>
          </w:tcPr>
          <w:p w14:paraId="18589DA0"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15081</w:t>
            </w:r>
          </w:p>
        </w:tc>
      </w:tr>
      <w:tr w:rsidR="004D5CAF" w:rsidRPr="008941EE" w14:paraId="76B4586F" w14:textId="77777777" w:rsidTr="00224E83">
        <w:trPr>
          <w:trHeight w:val="288"/>
        </w:trPr>
        <w:tc>
          <w:tcPr>
            <w:tcW w:w="395" w:type="dxa"/>
            <w:tcBorders>
              <w:top w:val="nil"/>
              <w:left w:val="single" w:sz="4" w:space="0" w:color="auto"/>
              <w:bottom w:val="single" w:sz="4" w:space="0" w:color="auto"/>
              <w:right w:val="single" w:sz="4" w:space="0" w:color="auto"/>
            </w:tcBorders>
            <w:shd w:val="clear" w:color="000000" w:fill="FFFFFF"/>
            <w:vAlign w:val="center"/>
            <w:hideMark/>
          </w:tcPr>
          <w:p w14:paraId="158444EA"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2</w:t>
            </w:r>
          </w:p>
        </w:tc>
        <w:tc>
          <w:tcPr>
            <w:tcW w:w="1229" w:type="dxa"/>
            <w:tcBorders>
              <w:top w:val="nil"/>
              <w:left w:val="nil"/>
              <w:bottom w:val="single" w:sz="4" w:space="0" w:color="auto"/>
              <w:right w:val="single" w:sz="4" w:space="0" w:color="auto"/>
            </w:tcBorders>
            <w:shd w:val="clear" w:color="000000" w:fill="FFFFFF"/>
            <w:noWrap/>
            <w:vAlign w:val="center"/>
            <w:hideMark/>
          </w:tcPr>
          <w:p w14:paraId="0E547AE2"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Barpeta</w:t>
            </w:r>
          </w:p>
        </w:tc>
        <w:tc>
          <w:tcPr>
            <w:tcW w:w="987" w:type="dxa"/>
            <w:tcBorders>
              <w:top w:val="nil"/>
              <w:left w:val="nil"/>
              <w:bottom w:val="single" w:sz="4" w:space="0" w:color="auto"/>
              <w:right w:val="single" w:sz="4" w:space="0" w:color="auto"/>
            </w:tcBorders>
            <w:shd w:val="clear" w:color="000000" w:fill="FFFFFF"/>
            <w:vAlign w:val="center"/>
            <w:hideMark/>
          </w:tcPr>
          <w:p w14:paraId="59FAFA94"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1047862</w:t>
            </w:r>
          </w:p>
        </w:tc>
        <w:tc>
          <w:tcPr>
            <w:tcW w:w="928" w:type="dxa"/>
            <w:tcBorders>
              <w:top w:val="nil"/>
              <w:left w:val="nil"/>
              <w:bottom w:val="single" w:sz="4" w:space="0" w:color="auto"/>
              <w:right w:val="single" w:sz="4" w:space="0" w:color="auto"/>
            </w:tcBorders>
            <w:shd w:val="clear" w:color="000000" w:fill="FFFFFF"/>
            <w:vAlign w:val="bottom"/>
            <w:hideMark/>
          </w:tcPr>
          <w:p w14:paraId="0C6BEEB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1153667</w:t>
            </w:r>
          </w:p>
        </w:tc>
        <w:tc>
          <w:tcPr>
            <w:tcW w:w="1134" w:type="dxa"/>
            <w:tcBorders>
              <w:top w:val="nil"/>
              <w:left w:val="nil"/>
              <w:bottom w:val="single" w:sz="4" w:space="0" w:color="auto"/>
              <w:right w:val="single" w:sz="4" w:space="0" w:color="auto"/>
            </w:tcBorders>
            <w:shd w:val="clear" w:color="000000" w:fill="FFFFFF"/>
            <w:vAlign w:val="center"/>
            <w:hideMark/>
          </w:tcPr>
          <w:p w14:paraId="23B27C8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33929</w:t>
            </w:r>
          </w:p>
        </w:tc>
        <w:tc>
          <w:tcPr>
            <w:tcW w:w="992" w:type="dxa"/>
            <w:tcBorders>
              <w:top w:val="nil"/>
              <w:left w:val="nil"/>
              <w:bottom w:val="single" w:sz="4" w:space="0" w:color="auto"/>
              <w:right w:val="single" w:sz="4" w:space="0" w:color="auto"/>
            </w:tcBorders>
            <w:shd w:val="clear" w:color="000000" w:fill="FFFFFF"/>
            <w:vAlign w:val="center"/>
            <w:hideMark/>
          </w:tcPr>
          <w:p w14:paraId="115F7BBE"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37123</w:t>
            </w:r>
          </w:p>
        </w:tc>
        <w:tc>
          <w:tcPr>
            <w:tcW w:w="993" w:type="dxa"/>
            <w:tcBorders>
              <w:top w:val="nil"/>
              <w:left w:val="nil"/>
              <w:bottom w:val="single" w:sz="4" w:space="0" w:color="auto"/>
              <w:right w:val="single" w:sz="4" w:space="0" w:color="auto"/>
            </w:tcBorders>
            <w:shd w:val="clear" w:color="000000" w:fill="FFFFFF"/>
            <w:vAlign w:val="center"/>
            <w:hideMark/>
          </w:tcPr>
          <w:p w14:paraId="171AECCF"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139239</w:t>
            </w:r>
          </w:p>
        </w:tc>
        <w:tc>
          <w:tcPr>
            <w:tcW w:w="1134" w:type="dxa"/>
            <w:tcBorders>
              <w:top w:val="nil"/>
              <w:left w:val="nil"/>
              <w:bottom w:val="single" w:sz="4" w:space="0" w:color="auto"/>
              <w:right w:val="single" w:sz="4" w:space="0" w:color="auto"/>
            </w:tcBorders>
            <w:shd w:val="clear" w:color="000000" w:fill="FFFFFF"/>
            <w:vAlign w:val="center"/>
            <w:hideMark/>
          </w:tcPr>
          <w:p w14:paraId="7EFB914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138629</w:t>
            </w:r>
          </w:p>
        </w:tc>
        <w:tc>
          <w:tcPr>
            <w:tcW w:w="992" w:type="dxa"/>
            <w:tcBorders>
              <w:top w:val="nil"/>
              <w:left w:val="nil"/>
              <w:bottom w:val="single" w:sz="4" w:space="0" w:color="auto"/>
              <w:right w:val="single" w:sz="4" w:space="0" w:color="auto"/>
            </w:tcBorders>
            <w:shd w:val="clear" w:color="000000" w:fill="FFFFFF"/>
            <w:vAlign w:val="center"/>
            <w:hideMark/>
          </w:tcPr>
          <w:p w14:paraId="1401F11F"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19928</w:t>
            </w:r>
          </w:p>
        </w:tc>
        <w:tc>
          <w:tcPr>
            <w:tcW w:w="992" w:type="dxa"/>
            <w:tcBorders>
              <w:top w:val="nil"/>
              <w:left w:val="nil"/>
              <w:bottom w:val="single" w:sz="4" w:space="0" w:color="auto"/>
              <w:right w:val="single" w:sz="4" w:space="0" w:color="auto"/>
            </w:tcBorders>
            <w:shd w:val="clear" w:color="000000" w:fill="FFFFFF"/>
            <w:vAlign w:val="center"/>
            <w:hideMark/>
          </w:tcPr>
          <w:p w14:paraId="298BE3F1"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20330</w:t>
            </w:r>
          </w:p>
        </w:tc>
      </w:tr>
      <w:tr w:rsidR="004D5CAF" w:rsidRPr="008941EE" w14:paraId="5103541E" w14:textId="77777777" w:rsidTr="00224E83">
        <w:trPr>
          <w:trHeight w:val="288"/>
        </w:trPr>
        <w:tc>
          <w:tcPr>
            <w:tcW w:w="395" w:type="dxa"/>
            <w:tcBorders>
              <w:top w:val="nil"/>
              <w:left w:val="single" w:sz="4" w:space="0" w:color="auto"/>
              <w:bottom w:val="single" w:sz="4" w:space="0" w:color="auto"/>
              <w:right w:val="single" w:sz="4" w:space="0" w:color="auto"/>
            </w:tcBorders>
            <w:shd w:val="clear" w:color="000000" w:fill="FFFFFF"/>
            <w:vAlign w:val="center"/>
            <w:hideMark/>
          </w:tcPr>
          <w:p w14:paraId="7FB189E4"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3</w:t>
            </w:r>
          </w:p>
        </w:tc>
        <w:tc>
          <w:tcPr>
            <w:tcW w:w="1229" w:type="dxa"/>
            <w:tcBorders>
              <w:top w:val="nil"/>
              <w:left w:val="nil"/>
              <w:bottom w:val="single" w:sz="4" w:space="0" w:color="auto"/>
              <w:right w:val="single" w:sz="4" w:space="0" w:color="auto"/>
            </w:tcBorders>
            <w:shd w:val="clear" w:color="000000" w:fill="FFFFFF"/>
            <w:noWrap/>
            <w:vAlign w:val="center"/>
            <w:hideMark/>
          </w:tcPr>
          <w:p w14:paraId="5903DB80"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Darrang</w:t>
            </w:r>
          </w:p>
        </w:tc>
        <w:tc>
          <w:tcPr>
            <w:tcW w:w="987" w:type="dxa"/>
            <w:tcBorders>
              <w:top w:val="nil"/>
              <w:left w:val="nil"/>
              <w:bottom w:val="single" w:sz="4" w:space="0" w:color="auto"/>
              <w:right w:val="single" w:sz="4" w:space="0" w:color="auto"/>
            </w:tcBorders>
            <w:shd w:val="clear" w:color="000000" w:fill="FFFFFF"/>
            <w:vAlign w:val="center"/>
            <w:hideMark/>
          </w:tcPr>
          <w:p w14:paraId="04089818"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642389</w:t>
            </w:r>
          </w:p>
        </w:tc>
        <w:tc>
          <w:tcPr>
            <w:tcW w:w="928" w:type="dxa"/>
            <w:tcBorders>
              <w:top w:val="nil"/>
              <w:left w:val="nil"/>
              <w:bottom w:val="single" w:sz="4" w:space="0" w:color="auto"/>
              <w:right w:val="single" w:sz="4" w:space="0" w:color="auto"/>
            </w:tcBorders>
            <w:shd w:val="clear" w:color="000000" w:fill="FFFFFF"/>
            <w:vAlign w:val="bottom"/>
            <w:hideMark/>
          </w:tcPr>
          <w:p w14:paraId="58BF74FC"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701770</w:t>
            </w:r>
          </w:p>
        </w:tc>
        <w:tc>
          <w:tcPr>
            <w:tcW w:w="1134" w:type="dxa"/>
            <w:tcBorders>
              <w:top w:val="nil"/>
              <w:left w:val="nil"/>
              <w:bottom w:val="single" w:sz="4" w:space="0" w:color="auto"/>
              <w:right w:val="single" w:sz="4" w:space="0" w:color="auto"/>
            </w:tcBorders>
            <w:shd w:val="clear" w:color="000000" w:fill="FFFFFF"/>
            <w:vAlign w:val="center"/>
            <w:hideMark/>
          </w:tcPr>
          <w:p w14:paraId="43F7BE17"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27684</w:t>
            </w:r>
          </w:p>
        </w:tc>
        <w:tc>
          <w:tcPr>
            <w:tcW w:w="992" w:type="dxa"/>
            <w:tcBorders>
              <w:top w:val="nil"/>
              <w:left w:val="nil"/>
              <w:bottom w:val="single" w:sz="4" w:space="0" w:color="auto"/>
              <w:right w:val="single" w:sz="4" w:space="0" w:color="auto"/>
            </w:tcBorders>
            <w:shd w:val="clear" w:color="000000" w:fill="FFFFFF"/>
            <w:vAlign w:val="center"/>
            <w:hideMark/>
          </w:tcPr>
          <w:p w14:paraId="12444A55"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31751</w:t>
            </w:r>
          </w:p>
        </w:tc>
        <w:tc>
          <w:tcPr>
            <w:tcW w:w="993" w:type="dxa"/>
            <w:tcBorders>
              <w:top w:val="nil"/>
              <w:left w:val="nil"/>
              <w:bottom w:val="single" w:sz="4" w:space="0" w:color="auto"/>
              <w:right w:val="single" w:sz="4" w:space="0" w:color="auto"/>
            </w:tcBorders>
            <w:shd w:val="clear" w:color="000000" w:fill="FFFFFF"/>
            <w:vAlign w:val="center"/>
            <w:hideMark/>
          </w:tcPr>
          <w:p w14:paraId="60E4476A"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80285</w:t>
            </w:r>
          </w:p>
        </w:tc>
        <w:tc>
          <w:tcPr>
            <w:tcW w:w="1134" w:type="dxa"/>
            <w:tcBorders>
              <w:top w:val="nil"/>
              <w:left w:val="nil"/>
              <w:bottom w:val="single" w:sz="4" w:space="0" w:color="auto"/>
              <w:right w:val="single" w:sz="4" w:space="0" w:color="auto"/>
            </w:tcBorders>
            <w:shd w:val="clear" w:color="000000" w:fill="FFFFFF"/>
            <w:vAlign w:val="center"/>
            <w:hideMark/>
          </w:tcPr>
          <w:p w14:paraId="3094919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88157</w:t>
            </w:r>
          </w:p>
        </w:tc>
        <w:tc>
          <w:tcPr>
            <w:tcW w:w="992" w:type="dxa"/>
            <w:tcBorders>
              <w:top w:val="nil"/>
              <w:left w:val="nil"/>
              <w:bottom w:val="single" w:sz="4" w:space="0" w:color="auto"/>
              <w:right w:val="single" w:sz="4" w:space="0" w:color="auto"/>
            </w:tcBorders>
            <w:shd w:val="clear" w:color="000000" w:fill="FFFFFF"/>
            <w:vAlign w:val="center"/>
            <w:hideMark/>
          </w:tcPr>
          <w:p w14:paraId="4EA30149"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12977</w:t>
            </w:r>
          </w:p>
        </w:tc>
        <w:tc>
          <w:tcPr>
            <w:tcW w:w="992" w:type="dxa"/>
            <w:tcBorders>
              <w:top w:val="nil"/>
              <w:left w:val="nil"/>
              <w:bottom w:val="single" w:sz="4" w:space="0" w:color="auto"/>
              <w:right w:val="single" w:sz="4" w:space="0" w:color="auto"/>
            </w:tcBorders>
            <w:shd w:val="clear" w:color="000000" w:fill="FFFFFF"/>
            <w:vAlign w:val="center"/>
            <w:hideMark/>
          </w:tcPr>
          <w:p w14:paraId="5E7531C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13837</w:t>
            </w:r>
          </w:p>
        </w:tc>
      </w:tr>
      <w:tr w:rsidR="004D5CAF" w:rsidRPr="008941EE" w14:paraId="5814F0F0" w14:textId="77777777" w:rsidTr="00224E83">
        <w:trPr>
          <w:trHeight w:val="288"/>
        </w:trPr>
        <w:tc>
          <w:tcPr>
            <w:tcW w:w="395" w:type="dxa"/>
            <w:tcBorders>
              <w:top w:val="nil"/>
              <w:left w:val="single" w:sz="4" w:space="0" w:color="auto"/>
              <w:bottom w:val="single" w:sz="4" w:space="0" w:color="auto"/>
              <w:right w:val="single" w:sz="4" w:space="0" w:color="auto"/>
            </w:tcBorders>
            <w:shd w:val="clear" w:color="000000" w:fill="FFFFFF"/>
            <w:vAlign w:val="center"/>
            <w:hideMark/>
          </w:tcPr>
          <w:p w14:paraId="07BEDEEA"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4</w:t>
            </w:r>
          </w:p>
        </w:tc>
        <w:tc>
          <w:tcPr>
            <w:tcW w:w="1229" w:type="dxa"/>
            <w:tcBorders>
              <w:top w:val="nil"/>
              <w:left w:val="nil"/>
              <w:bottom w:val="single" w:sz="4" w:space="0" w:color="auto"/>
              <w:right w:val="single" w:sz="4" w:space="0" w:color="auto"/>
            </w:tcBorders>
            <w:shd w:val="clear" w:color="000000" w:fill="FFFFFF"/>
            <w:noWrap/>
            <w:vAlign w:val="center"/>
            <w:hideMark/>
          </w:tcPr>
          <w:p w14:paraId="407A6C95"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Dhubri</w:t>
            </w:r>
          </w:p>
        </w:tc>
        <w:tc>
          <w:tcPr>
            <w:tcW w:w="987" w:type="dxa"/>
            <w:tcBorders>
              <w:top w:val="nil"/>
              <w:left w:val="nil"/>
              <w:bottom w:val="single" w:sz="4" w:space="0" w:color="auto"/>
              <w:right w:val="single" w:sz="4" w:space="0" w:color="auto"/>
            </w:tcBorders>
            <w:shd w:val="clear" w:color="000000" w:fill="FFFFFF"/>
            <w:vAlign w:val="center"/>
            <w:hideMark/>
          </w:tcPr>
          <w:p w14:paraId="33A46519"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1112793</w:t>
            </w:r>
          </w:p>
        </w:tc>
        <w:tc>
          <w:tcPr>
            <w:tcW w:w="928" w:type="dxa"/>
            <w:tcBorders>
              <w:top w:val="nil"/>
              <w:left w:val="nil"/>
              <w:bottom w:val="single" w:sz="4" w:space="0" w:color="auto"/>
              <w:right w:val="single" w:sz="4" w:space="0" w:color="auto"/>
            </w:tcBorders>
            <w:shd w:val="clear" w:color="000000" w:fill="FFFFFF"/>
            <w:vAlign w:val="bottom"/>
            <w:hideMark/>
          </w:tcPr>
          <w:p w14:paraId="44C7492C"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1165406</w:t>
            </w:r>
          </w:p>
        </w:tc>
        <w:tc>
          <w:tcPr>
            <w:tcW w:w="1134" w:type="dxa"/>
            <w:tcBorders>
              <w:top w:val="nil"/>
              <w:left w:val="nil"/>
              <w:bottom w:val="single" w:sz="4" w:space="0" w:color="auto"/>
              <w:right w:val="single" w:sz="4" w:space="0" w:color="auto"/>
            </w:tcBorders>
            <w:shd w:val="clear" w:color="000000" w:fill="FFFFFF"/>
            <w:vAlign w:val="center"/>
            <w:hideMark/>
          </w:tcPr>
          <w:p w14:paraId="2C4EF5B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23866</w:t>
            </w:r>
          </w:p>
        </w:tc>
        <w:tc>
          <w:tcPr>
            <w:tcW w:w="992" w:type="dxa"/>
            <w:tcBorders>
              <w:top w:val="nil"/>
              <w:left w:val="nil"/>
              <w:bottom w:val="single" w:sz="4" w:space="0" w:color="auto"/>
              <w:right w:val="single" w:sz="4" w:space="0" w:color="auto"/>
            </w:tcBorders>
            <w:shd w:val="clear" w:color="000000" w:fill="FFFFFF"/>
            <w:vAlign w:val="center"/>
            <w:hideMark/>
          </w:tcPr>
          <w:p w14:paraId="6C34B04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27724</w:t>
            </w:r>
          </w:p>
        </w:tc>
        <w:tc>
          <w:tcPr>
            <w:tcW w:w="993" w:type="dxa"/>
            <w:tcBorders>
              <w:top w:val="nil"/>
              <w:left w:val="nil"/>
              <w:bottom w:val="single" w:sz="4" w:space="0" w:color="auto"/>
              <w:right w:val="single" w:sz="4" w:space="0" w:color="auto"/>
            </w:tcBorders>
            <w:shd w:val="clear" w:color="000000" w:fill="FFFFFF"/>
            <w:vAlign w:val="center"/>
            <w:hideMark/>
          </w:tcPr>
          <w:p w14:paraId="3C5AEB2F"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135749</w:t>
            </w:r>
          </w:p>
        </w:tc>
        <w:tc>
          <w:tcPr>
            <w:tcW w:w="1134" w:type="dxa"/>
            <w:tcBorders>
              <w:top w:val="nil"/>
              <w:left w:val="nil"/>
              <w:bottom w:val="single" w:sz="4" w:space="0" w:color="auto"/>
              <w:right w:val="single" w:sz="4" w:space="0" w:color="auto"/>
            </w:tcBorders>
            <w:shd w:val="clear" w:color="000000" w:fill="FFFFFF"/>
            <w:vAlign w:val="center"/>
            <w:hideMark/>
          </w:tcPr>
          <w:p w14:paraId="06FD32D5"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148454</w:t>
            </w:r>
          </w:p>
        </w:tc>
        <w:tc>
          <w:tcPr>
            <w:tcW w:w="992" w:type="dxa"/>
            <w:tcBorders>
              <w:top w:val="nil"/>
              <w:left w:val="nil"/>
              <w:bottom w:val="single" w:sz="4" w:space="0" w:color="auto"/>
              <w:right w:val="single" w:sz="4" w:space="0" w:color="auto"/>
            </w:tcBorders>
            <w:shd w:val="clear" w:color="000000" w:fill="FFFFFF"/>
            <w:vAlign w:val="center"/>
            <w:hideMark/>
          </w:tcPr>
          <w:p w14:paraId="3A93D72B"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16667</w:t>
            </w:r>
          </w:p>
        </w:tc>
        <w:tc>
          <w:tcPr>
            <w:tcW w:w="992" w:type="dxa"/>
            <w:tcBorders>
              <w:top w:val="nil"/>
              <w:left w:val="nil"/>
              <w:bottom w:val="single" w:sz="4" w:space="0" w:color="auto"/>
              <w:right w:val="single" w:sz="4" w:space="0" w:color="auto"/>
            </w:tcBorders>
            <w:shd w:val="clear" w:color="000000" w:fill="FFFFFF"/>
            <w:vAlign w:val="center"/>
            <w:hideMark/>
          </w:tcPr>
          <w:p w14:paraId="54B25287"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18609</w:t>
            </w:r>
          </w:p>
        </w:tc>
      </w:tr>
      <w:tr w:rsidR="004D5CAF" w:rsidRPr="008941EE" w14:paraId="3C7DCACE" w14:textId="77777777" w:rsidTr="00224E83">
        <w:trPr>
          <w:trHeight w:val="288"/>
        </w:trPr>
        <w:tc>
          <w:tcPr>
            <w:tcW w:w="395" w:type="dxa"/>
            <w:tcBorders>
              <w:top w:val="nil"/>
              <w:left w:val="single" w:sz="4" w:space="0" w:color="auto"/>
              <w:bottom w:val="single" w:sz="4" w:space="0" w:color="auto"/>
              <w:right w:val="single" w:sz="4" w:space="0" w:color="auto"/>
            </w:tcBorders>
            <w:shd w:val="clear" w:color="000000" w:fill="FFFFFF"/>
            <w:vAlign w:val="center"/>
            <w:hideMark/>
          </w:tcPr>
          <w:p w14:paraId="366C169B"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5</w:t>
            </w:r>
          </w:p>
        </w:tc>
        <w:tc>
          <w:tcPr>
            <w:tcW w:w="1229" w:type="dxa"/>
            <w:tcBorders>
              <w:top w:val="nil"/>
              <w:left w:val="nil"/>
              <w:bottom w:val="single" w:sz="4" w:space="0" w:color="auto"/>
              <w:right w:val="single" w:sz="4" w:space="0" w:color="auto"/>
            </w:tcBorders>
            <w:shd w:val="clear" w:color="000000" w:fill="FFFFFF"/>
            <w:noWrap/>
            <w:vAlign w:val="center"/>
            <w:hideMark/>
          </w:tcPr>
          <w:p w14:paraId="6BAC15F7"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Goalpara</w:t>
            </w:r>
          </w:p>
        </w:tc>
        <w:tc>
          <w:tcPr>
            <w:tcW w:w="987" w:type="dxa"/>
            <w:tcBorders>
              <w:top w:val="nil"/>
              <w:left w:val="nil"/>
              <w:bottom w:val="single" w:sz="4" w:space="0" w:color="auto"/>
              <w:right w:val="single" w:sz="4" w:space="0" w:color="auto"/>
            </w:tcBorders>
            <w:shd w:val="clear" w:color="000000" w:fill="FFFFFF"/>
            <w:vAlign w:val="center"/>
            <w:hideMark/>
          </w:tcPr>
          <w:p w14:paraId="43D3A6E2"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508031</w:t>
            </w:r>
          </w:p>
        </w:tc>
        <w:tc>
          <w:tcPr>
            <w:tcW w:w="928" w:type="dxa"/>
            <w:tcBorders>
              <w:top w:val="nil"/>
              <w:left w:val="nil"/>
              <w:bottom w:val="single" w:sz="4" w:space="0" w:color="auto"/>
              <w:right w:val="single" w:sz="4" w:space="0" w:color="auto"/>
            </w:tcBorders>
            <w:shd w:val="clear" w:color="000000" w:fill="FFFFFF"/>
            <w:vAlign w:val="bottom"/>
            <w:hideMark/>
          </w:tcPr>
          <w:p w14:paraId="29B5F33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558518</w:t>
            </w:r>
          </w:p>
        </w:tc>
        <w:tc>
          <w:tcPr>
            <w:tcW w:w="1134" w:type="dxa"/>
            <w:tcBorders>
              <w:top w:val="nil"/>
              <w:left w:val="nil"/>
              <w:bottom w:val="single" w:sz="4" w:space="0" w:color="auto"/>
              <w:right w:val="single" w:sz="4" w:space="0" w:color="auto"/>
            </w:tcBorders>
            <w:shd w:val="clear" w:color="000000" w:fill="FFFFFF"/>
            <w:vAlign w:val="center"/>
            <w:hideMark/>
          </w:tcPr>
          <w:p w14:paraId="4440208E"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18184</w:t>
            </w:r>
          </w:p>
        </w:tc>
        <w:tc>
          <w:tcPr>
            <w:tcW w:w="992" w:type="dxa"/>
            <w:tcBorders>
              <w:top w:val="nil"/>
              <w:left w:val="nil"/>
              <w:bottom w:val="single" w:sz="4" w:space="0" w:color="auto"/>
              <w:right w:val="single" w:sz="4" w:space="0" w:color="auto"/>
            </w:tcBorders>
            <w:shd w:val="clear" w:color="000000" w:fill="FFFFFF"/>
            <w:vAlign w:val="center"/>
            <w:hideMark/>
          </w:tcPr>
          <w:p w14:paraId="6B2DBB6E"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20481</w:t>
            </w:r>
          </w:p>
        </w:tc>
        <w:tc>
          <w:tcPr>
            <w:tcW w:w="993" w:type="dxa"/>
            <w:tcBorders>
              <w:top w:val="nil"/>
              <w:left w:val="nil"/>
              <w:bottom w:val="single" w:sz="4" w:space="0" w:color="auto"/>
              <w:right w:val="single" w:sz="4" w:space="0" w:color="auto"/>
            </w:tcBorders>
            <w:shd w:val="clear" w:color="000000" w:fill="FFFFFF"/>
            <w:vAlign w:val="center"/>
            <w:hideMark/>
          </w:tcPr>
          <w:p w14:paraId="547C4E9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81969</w:t>
            </w:r>
          </w:p>
        </w:tc>
        <w:tc>
          <w:tcPr>
            <w:tcW w:w="1134" w:type="dxa"/>
            <w:tcBorders>
              <w:top w:val="nil"/>
              <w:left w:val="nil"/>
              <w:bottom w:val="single" w:sz="4" w:space="0" w:color="auto"/>
              <w:right w:val="single" w:sz="4" w:space="0" w:color="auto"/>
            </w:tcBorders>
            <w:shd w:val="clear" w:color="000000" w:fill="FFFFFF"/>
            <w:vAlign w:val="center"/>
            <w:hideMark/>
          </w:tcPr>
          <w:p w14:paraId="3FE0CD5A"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90865</w:t>
            </w:r>
          </w:p>
        </w:tc>
        <w:tc>
          <w:tcPr>
            <w:tcW w:w="992" w:type="dxa"/>
            <w:tcBorders>
              <w:top w:val="nil"/>
              <w:left w:val="nil"/>
              <w:bottom w:val="single" w:sz="4" w:space="0" w:color="auto"/>
              <w:right w:val="single" w:sz="4" w:space="0" w:color="auto"/>
            </w:tcBorders>
            <w:shd w:val="clear" w:color="000000" w:fill="FFFFFF"/>
            <w:vAlign w:val="center"/>
            <w:hideMark/>
          </w:tcPr>
          <w:p w14:paraId="2E32DA40"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11678</w:t>
            </w:r>
          </w:p>
        </w:tc>
        <w:tc>
          <w:tcPr>
            <w:tcW w:w="992" w:type="dxa"/>
            <w:tcBorders>
              <w:top w:val="nil"/>
              <w:left w:val="nil"/>
              <w:bottom w:val="single" w:sz="4" w:space="0" w:color="auto"/>
              <w:right w:val="single" w:sz="4" w:space="0" w:color="auto"/>
            </w:tcBorders>
            <w:shd w:val="clear" w:color="000000" w:fill="FFFFFF"/>
            <w:vAlign w:val="center"/>
            <w:hideMark/>
          </w:tcPr>
          <w:p w14:paraId="6FEB99F2"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12420</w:t>
            </w:r>
          </w:p>
        </w:tc>
      </w:tr>
      <w:tr w:rsidR="004D5CAF" w:rsidRPr="008941EE" w14:paraId="69774A1F" w14:textId="77777777" w:rsidTr="00224E83">
        <w:trPr>
          <w:trHeight w:val="288"/>
        </w:trPr>
        <w:tc>
          <w:tcPr>
            <w:tcW w:w="395" w:type="dxa"/>
            <w:tcBorders>
              <w:top w:val="nil"/>
              <w:left w:val="single" w:sz="4" w:space="0" w:color="auto"/>
              <w:bottom w:val="single" w:sz="4" w:space="0" w:color="auto"/>
              <w:right w:val="single" w:sz="4" w:space="0" w:color="auto"/>
            </w:tcBorders>
            <w:shd w:val="clear" w:color="000000" w:fill="FFFFFF"/>
            <w:vAlign w:val="center"/>
            <w:hideMark/>
          </w:tcPr>
          <w:p w14:paraId="40DA1E46"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6</w:t>
            </w:r>
          </w:p>
        </w:tc>
        <w:tc>
          <w:tcPr>
            <w:tcW w:w="1229" w:type="dxa"/>
            <w:tcBorders>
              <w:top w:val="nil"/>
              <w:left w:val="nil"/>
              <w:bottom w:val="single" w:sz="4" w:space="0" w:color="auto"/>
              <w:right w:val="single" w:sz="4" w:space="0" w:color="auto"/>
            </w:tcBorders>
            <w:shd w:val="clear" w:color="000000" w:fill="FFFFFF"/>
            <w:noWrap/>
            <w:vAlign w:val="center"/>
            <w:hideMark/>
          </w:tcPr>
          <w:p w14:paraId="0AC82A51"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Hailakandi</w:t>
            </w:r>
          </w:p>
        </w:tc>
        <w:tc>
          <w:tcPr>
            <w:tcW w:w="987" w:type="dxa"/>
            <w:tcBorders>
              <w:top w:val="nil"/>
              <w:left w:val="nil"/>
              <w:bottom w:val="single" w:sz="4" w:space="0" w:color="auto"/>
              <w:right w:val="single" w:sz="4" w:space="0" w:color="auto"/>
            </w:tcBorders>
            <w:shd w:val="clear" w:color="000000" w:fill="FFFFFF"/>
            <w:vAlign w:val="center"/>
            <w:hideMark/>
          </w:tcPr>
          <w:p w14:paraId="3C0C1275"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310270</w:t>
            </w:r>
          </w:p>
        </w:tc>
        <w:tc>
          <w:tcPr>
            <w:tcW w:w="928" w:type="dxa"/>
            <w:tcBorders>
              <w:top w:val="nil"/>
              <w:left w:val="nil"/>
              <w:bottom w:val="single" w:sz="4" w:space="0" w:color="auto"/>
              <w:right w:val="single" w:sz="4" w:space="0" w:color="auto"/>
            </w:tcBorders>
            <w:shd w:val="clear" w:color="000000" w:fill="FFFFFF"/>
            <w:vAlign w:val="bottom"/>
            <w:hideMark/>
          </w:tcPr>
          <w:p w14:paraId="362CF2B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320992</w:t>
            </w:r>
          </w:p>
        </w:tc>
        <w:tc>
          <w:tcPr>
            <w:tcW w:w="1134" w:type="dxa"/>
            <w:tcBorders>
              <w:top w:val="nil"/>
              <w:left w:val="nil"/>
              <w:bottom w:val="single" w:sz="4" w:space="0" w:color="auto"/>
              <w:right w:val="single" w:sz="4" w:space="0" w:color="auto"/>
            </w:tcBorders>
            <w:shd w:val="clear" w:color="000000" w:fill="FFFFFF"/>
            <w:vAlign w:val="center"/>
            <w:hideMark/>
          </w:tcPr>
          <w:p w14:paraId="756812A5"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14005</w:t>
            </w:r>
          </w:p>
        </w:tc>
        <w:tc>
          <w:tcPr>
            <w:tcW w:w="992" w:type="dxa"/>
            <w:tcBorders>
              <w:top w:val="nil"/>
              <w:left w:val="nil"/>
              <w:bottom w:val="single" w:sz="4" w:space="0" w:color="auto"/>
              <w:right w:val="single" w:sz="4" w:space="0" w:color="auto"/>
            </w:tcBorders>
            <w:shd w:val="clear" w:color="000000" w:fill="FFFFFF"/>
            <w:vAlign w:val="center"/>
            <w:hideMark/>
          </w:tcPr>
          <w:p w14:paraId="34A03EA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15473</w:t>
            </w:r>
          </w:p>
        </w:tc>
        <w:tc>
          <w:tcPr>
            <w:tcW w:w="993" w:type="dxa"/>
            <w:tcBorders>
              <w:top w:val="nil"/>
              <w:left w:val="nil"/>
              <w:bottom w:val="single" w:sz="4" w:space="0" w:color="auto"/>
              <w:right w:val="single" w:sz="4" w:space="0" w:color="auto"/>
            </w:tcBorders>
            <w:shd w:val="clear" w:color="000000" w:fill="FFFFFF"/>
            <w:vAlign w:val="center"/>
            <w:hideMark/>
          </w:tcPr>
          <w:p w14:paraId="02913AB5"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39610</w:t>
            </w:r>
          </w:p>
        </w:tc>
        <w:tc>
          <w:tcPr>
            <w:tcW w:w="1134" w:type="dxa"/>
            <w:tcBorders>
              <w:top w:val="nil"/>
              <w:left w:val="nil"/>
              <w:bottom w:val="single" w:sz="4" w:space="0" w:color="auto"/>
              <w:right w:val="single" w:sz="4" w:space="0" w:color="auto"/>
            </w:tcBorders>
            <w:shd w:val="clear" w:color="000000" w:fill="FFFFFF"/>
            <w:vAlign w:val="center"/>
            <w:hideMark/>
          </w:tcPr>
          <w:p w14:paraId="1885ECA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43965</w:t>
            </w:r>
          </w:p>
        </w:tc>
        <w:tc>
          <w:tcPr>
            <w:tcW w:w="992" w:type="dxa"/>
            <w:tcBorders>
              <w:top w:val="nil"/>
              <w:left w:val="nil"/>
              <w:bottom w:val="single" w:sz="4" w:space="0" w:color="auto"/>
              <w:right w:val="single" w:sz="4" w:space="0" w:color="auto"/>
            </w:tcBorders>
            <w:shd w:val="clear" w:color="000000" w:fill="FFFFFF"/>
            <w:vAlign w:val="center"/>
            <w:hideMark/>
          </w:tcPr>
          <w:p w14:paraId="64D46D4D"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7404</w:t>
            </w:r>
          </w:p>
        </w:tc>
        <w:tc>
          <w:tcPr>
            <w:tcW w:w="992" w:type="dxa"/>
            <w:tcBorders>
              <w:top w:val="nil"/>
              <w:left w:val="nil"/>
              <w:bottom w:val="single" w:sz="4" w:space="0" w:color="auto"/>
              <w:right w:val="single" w:sz="4" w:space="0" w:color="auto"/>
            </w:tcBorders>
            <w:shd w:val="clear" w:color="000000" w:fill="FFFFFF"/>
            <w:vAlign w:val="center"/>
            <w:hideMark/>
          </w:tcPr>
          <w:p w14:paraId="44722160"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8231</w:t>
            </w:r>
          </w:p>
        </w:tc>
      </w:tr>
      <w:tr w:rsidR="004D5CAF" w:rsidRPr="008941EE" w14:paraId="79677CF6" w14:textId="77777777" w:rsidTr="00224E83">
        <w:trPr>
          <w:trHeight w:val="288"/>
        </w:trPr>
        <w:tc>
          <w:tcPr>
            <w:tcW w:w="395" w:type="dxa"/>
            <w:tcBorders>
              <w:top w:val="nil"/>
              <w:left w:val="single" w:sz="4" w:space="0" w:color="auto"/>
              <w:bottom w:val="single" w:sz="4" w:space="0" w:color="auto"/>
              <w:right w:val="single" w:sz="4" w:space="0" w:color="auto"/>
            </w:tcBorders>
            <w:shd w:val="clear" w:color="000000" w:fill="FFFFFF"/>
            <w:vAlign w:val="center"/>
            <w:hideMark/>
          </w:tcPr>
          <w:p w14:paraId="206376D5" w14:textId="77777777" w:rsidR="004D5CAF" w:rsidRPr="000206B6" w:rsidRDefault="004D5CAF" w:rsidP="00926550">
            <w:pPr>
              <w:spacing w:after="0" w:line="240" w:lineRule="auto"/>
              <w:jc w:val="center"/>
              <w:rPr>
                <w:rFonts w:ascii="Arial" w:eastAsia="Times New Roman" w:hAnsi="Arial" w:cs="Arial"/>
                <w:sz w:val="16"/>
                <w:szCs w:val="16"/>
                <w:lang w:eastAsia="en-IN"/>
              </w:rPr>
            </w:pPr>
            <w:r w:rsidRPr="000206B6">
              <w:rPr>
                <w:rFonts w:ascii="Arial" w:eastAsia="Times New Roman" w:hAnsi="Arial" w:cs="Arial"/>
                <w:sz w:val="16"/>
                <w:szCs w:val="16"/>
                <w:lang w:eastAsia="en-IN"/>
              </w:rPr>
              <w:t>7</w:t>
            </w:r>
          </w:p>
        </w:tc>
        <w:tc>
          <w:tcPr>
            <w:tcW w:w="1229" w:type="dxa"/>
            <w:tcBorders>
              <w:top w:val="nil"/>
              <w:left w:val="nil"/>
              <w:bottom w:val="single" w:sz="4" w:space="0" w:color="auto"/>
              <w:right w:val="single" w:sz="4" w:space="0" w:color="auto"/>
            </w:tcBorders>
            <w:shd w:val="clear" w:color="000000" w:fill="FFFFFF"/>
            <w:noWrap/>
            <w:vAlign w:val="center"/>
            <w:hideMark/>
          </w:tcPr>
          <w:p w14:paraId="22D28E9D" w14:textId="77777777" w:rsidR="004D5CAF" w:rsidRPr="000206B6" w:rsidRDefault="004D5CAF" w:rsidP="00926550">
            <w:pPr>
              <w:spacing w:after="0" w:line="240" w:lineRule="auto"/>
              <w:rPr>
                <w:rFonts w:ascii="Arial" w:eastAsia="Times New Roman" w:hAnsi="Arial" w:cs="Arial"/>
                <w:sz w:val="16"/>
                <w:szCs w:val="16"/>
                <w:lang w:eastAsia="en-IN"/>
              </w:rPr>
            </w:pPr>
            <w:r w:rsidRPr="000206B6">
              <w:rPr>
                <w:rFonts w:ascii="Arial" w:eastAsia="Times New Roman" w:hAnsi="Arial" w:cs="Arial"/>
                <w:sz w:val="16"/>
                <w:szCs w:val="16"/>
                <w:lang w:eastAsia="en-IN"/>
              </w:rPr>
              <w:t>Udalguri</w:t>
            </w:r>
          </w:p>
        </w:tc>
        <w:tc>
          <w:tcPr>
            <w:tcW w:w="987" w:type="dxa"/>
            <w:tcBorders>
              <w:top w:val="nil"/>
              <w:left w:val="nil"/>
              <w:bottom w:val="single" w:sz="4" w:space="0" w:color="auto"/>
              <w:right w:val="single" w:sz="4" w:space="0" w:color="auto"/>
            </w:tcBorders>
            <w:shd w:val="clear" w:color="000000" w:fill="FFFFFF"/>
            <w:vAlign w:val="center"/>
            <w:hideMark/>
          </w:tcPr>
          <w:p w14:paraId="02B5F096"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534554</w:t>
            </w:r>
          </w:p>
        </w:tc>
        <w:tc>
          <w:tcPr>
            <w:tcW w:w="928" w:type="dxa"/>
            <w:tcBorders>
              <w:top w:val="nil"/>
              <w:left w:val="nil"/>
              <w:bottom w:val="single" w:sz="4" w:space="0" w:color="auto"/>
              <w:right w:val="single" w:sz="4" w:space="0" w:color="auto"/>
            </w:tcBorders>
            <w:shd w:val="clear" w:color="000000" w:fill="FFFFFF"/>
            <w:vAlign w:val="bottom"/>
            <w:hideMark/>
          </w:tcPr>
          <w:p w14:paraId="18DB4BEA"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578080</w:t>
            </w:r>
          </w:p>
        </w:tc>
        <w:tc>
          <w:tcPr>
            <w:tcW w:w="1134" w:type="dxa"/>
            <w:tcBorders>
              <w:top w:val="nil"/>
              <w:left w:val="nil"/>
              <w:bottom w:val="single" w:sz="4" w:space="0" w:color="auto"/>
              <w:right w:val="single" w:sz="4" w:space="0" w:color="auto"/>
            </w:tcBorders>
            <w:shd w:val="clear" w:color="000000" w:fill="FFFFFF"/>
            <w:vAlign w:val="center"/>
            <w:hideMark/>
          </w:tcPr>
          <w:p w14:paraId="2FFC03F0"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30363</w:t>
            </w:r>
          </w:p>
        </w:tc>
        <w:tc>
          <w:tcPr>
            <w:tcW w:w="992" w:type="dxa"/>
            <w:tcBorders>
              <w:top w:val="nil"/>
              <w:left w:val="nil"/>
              <w:bottom w:val="single" w:sz="4" w:space="0" w:color="auto"/>
              <w:right w:val="single" w:sz="4" w:space="0" w:color="auto"/>
            </w:tcBorders>
            <w:shd w:val="clear" w:color="000000" w:fill="FFFFFF"/>
            <w:vAlign w:val="center"/>
            <w:hideMark/>
          </w:tcPr>
          <w:p w14:paraId="722FD3F1"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34209</w:t>
            </w:r>
          </w:p>
        </w:tc>
        <w:tc>
          <w:tcPr>
            <w:tcW w:w="993" w:type="dxa"/>
            <w:tcBorders>
              <w:top w:val="nil"/>
              <w:left w:val="nil"/>
              <w:bottom w:val="single" w:sz="4" w:space="0" w:color="auto"/>
              <w:right w:val="single" w:sz="4" w:space="0" w:color="auto"/>
            </w:tcBorders>
            <w:shd w:val="clear" w:color="000000" w:fill="FFFFFF"/>
            <w:vAlign w:val="center"/>
            <w:hideMark/>
          </w:tcPr>
          <w:p w14:paraId="2FE2C8E0"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65507</w:t>
            </w:r>
          </w:p>
        </w:tc>
        <w:tc>
          <w:tcPr>
            <w:tcW w:w="1134" w:type="dxa"/>
            <w:tcBorders>
              <w:top w:val="nil"/>
              <w:left w:val="nil"/>
              <w:bottom w:val="single" w:sz="4" w:space="0" w:color="auto"/>
              <w:right w:val="single" w:sz="4" w:space="0" w:color="auto"/>
            </w:tcBorders>
            <w:shd w:val="clear" w:color="000000" w:fill="FFFFFF"/>
            <w:vAlign w:val="center"/>
            <w:hideMark/>
          </w:tcPr>
          <w:p w14:paraId="2A410AD3"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75694</w:t>
            </w:r>
          </w:p>
        </w:tc>
        <w:tc>
          <w:tcPr>
            <w:tcW w:w="992" w:type="dxa"/>
            <w:tcBorders>
              <w:top w:val="nil"/>
              <w:left w:val="nil"/>
              <w:bottom w:val="single" w:sz="4" w:space="0" w:color="auto"/>
              <w:right w:val="single" w:sz="4" w:space="0" w:color="auto"/>
            </w:tcBorders>
            <w:shd w:val="clear" w:color="000000" w:fill="FFFFFF"/>
            <w:vAlign w:val="center"/>
            <w:hideMark/>
          </w:tcPr>
          <w:p w14:paraId="1C490524"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9082</w:t>
            </w:r>
          </w:p>
        </w:tc>
        <w:tc>
          <w:tcPr>
            <w:tcW w:w="992" w:type="dxa"/>
            <w:tcBorders>
              <w:top w:val="nil"/>
              <w:left w:val="nil"/>
              <w:bottom w:val="single" w:sz="4" w:space="0" w:color="auto"/>
              <w:right w:val="single" w:sz="4" w:space="0" w:color="auto"/>
            </w:tcBorders>
            <w:shd w:val="clear" w:color="000000" w:fill="FFFFFF"/>
            <w:vAlign w:val="center"/>
            <w:hideMark/>
          </w:tcPr>
          <w:p w14:paraId="3856EA4E" w14:textId="77777777" w:rsidR="004D5CAF" w:rsidRPr="000206B6" w:rsidRDefault="004D5CAF" w:rsidP="00926550">
            <w:pPr>
              <w:spacing w:after="0" w:line="240" w:lineRule="auto"/>
              <w:jc w:val="right"/>
              <w:rPr>
                <w:rFonts w:ascii="Arial" w:eastAsia="Times New Roman" w:hAnsi="Arial" w:cs="Arial"/>
                <w:sz w:val="16"/>
                <w:szCs w:val="16"/>
                <w:lang w:eastAsia="en-IN"/>
              </w:rPr>
            </w:pPr>
            <w:r w:rsidRPr="000206B6">
              <w:rPr>
                <w:rFonts w:ascii="Arial" w:eastAsia="Times New Roman" w:hAnsi="Arial" w:cs="Arial"/>
                <w:sz w:val="16"/>
                <w:szCs w:val="16"/>
                <w:lang w:eastAsia="en-IN"/>
              </w:rPr>
              <w:t>12580</w:t>
            </w:r>
          </w:p>
        </w:tc>
      </w:tr>
      <w:tr w:rsidR="004D5CAF" w:rsidRPr="008941EE" w14:paraId="278A2E00" w14:textId="77777777" w:rsidTr="00224E83">
        <w:trPr>
          <w:trHeight w:val="288"/>
        </w:trPr>
        <w:tc>
          <w:tcPr>
            <w:tcW w:w="395" w:type="dxa"/>
            <w:tcBorders>
              <w:top w:val="nil"/>
              <w:left w:val="single" w:sz="4" w:space="0" w:color="auto"/>
              <w:bottom w:val="single" w:sz="4" w:space="0" w:color="auto"/>
              <w:right w:val="single" w:sz="4" w:space="0" w:color="auto"/>
            </w:tcBorders>
            <w:shd w:val="clear" w:color="000000" w:fill="FFFFFF"/>
            <w:vAlign w:val="center"/>
            <w:hideMark/>
          </w:tcPr>
          <w:p w14:paraId="1231E647"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 </w:t>
            </w:r>
          </w:p>
        </w:tc>
        <w:tc>
          <w:tcPr>
            <w:tcW w:w="1229" w:type="dxa"/>
            <w:tcBorders>
              <w:top w:val="nil"/>
              <w:left w:val="nil"/>
              <w:bottom w:val="single" w:sz="4" w:space="0" w:color="auto"/>
              <w:right w:val="single" w:sz="4" w:space="0" w:color="auto"/>
            </w:tcBorders>
            <w:shd w:val="clear" w:color="000000" w:fill="FFFFFF"/>
            <w:vAlign w:val="center"/>
            <w:hideMark/>
          </w:tcPr>
          <w:p w14:paraId="1F5BDD7A"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Total</w:t>
            </w:r>
          </w:p>
        </w:tc>
        <w:tc>
          <w:tcPr>
            <w:tcW w:w="987" w:type="dxa"/>
            <w:tcBorders>
              <w:top w:val="nil"/>
              <w:left w:val="nil"/>
              <w:bottom w:val="single" w:sz="4" w:space="0" w:color="auto"/>
              <w:right w:val="single" w:sz="4" w:space="0" w:color="auto"/>
            </w:tcBorders>
            <w:shd w:val="clear" w:color="000000" w:fill="FFFFFF"/>
            <w:vAlign w:val="center"/>
            <w:hideMark/>
          </w:tcPr>
          <w:p w14:paraId="224C6731"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4730159</w:t>
            </w:r>
          </w:p>
        </w:tc>
        <w:tc>
          <w:tcPr>
            <w:tcW w:w="928" w:type="dxa"/>
            <w:tcBorders>
              <w:top w:val="nil"/>
              <w:left w:val="nil"/>
              <w:bottom w:val="single" w:sz="4" w:space="0" w:color="auto"/>
              <w:right w:val="single" w:sz="4" w:space="0" w:color="auto"/>
            </w:tcBorders>
            <w:shd w:val="clear" w:color="000000" w:fill="FFFFFF"/>
            <w:vAlign w:val="bottom"/>
            <w:hideMark/>
          </w:tcPr>
          <w:p w14:paraId="681F7C6B"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5064056</w:t>
            </w:r>
          </w:p>
        </w:tc>
        <w:tc>
          <w:tcPr>
            <w:tcW w:w="1134" w:type="dxa"/>
            <w:tcBorders>
              <w:top w:val="nil"/>
              <w:left w:val="nil"/>
              <w:bottom w:val="single" w:sz="4" w:space="0" w:color="auto"/>
              <w:right w:val="single" w:sz="4" w:space="0" w:color="auto"/>
            </w:tcBorders>
            <w:shd w:val="clear" w:color="000000" w:fill="FFFFFF"/>
            <w:vAlign w:val="center"/>
            <w:hideMark/>
          </w:tcPr>
          <w:p w14:paraId="1AF508DD"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175562</w:t>
            </w:r>
          </w:p>
        </w:tc>
        <w:tc>
          <w:tcPr>
            <w:tcW w:w="992" w:type="dxa"/>
            <w:tcBorders>
              <w:top w:val="nil"/>
              <w:left w:val="nil"/>
              <w:bottom w:val="single" w:sz="4" w:space="0" w:color="auto"/>
              <w:right w:val="single" w:sz="4" w:space="0" w:color="auto"/>
            </w:tcBorders>
            <w:shd w:val="clear" w:color="000000" w:fill="FFFFFF"/>
            <w:vAlign w:val="center"/>
            <w:hideMark/>
          </w:tcPr>
          <w:p w14:paraId="4561C0A7"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196736</w:t>
            </w:r>
          </w:p>
        </w:tc>
        <w:tc>
          <w:tcPr>
            <w:tcW w:w="993" w:type="dxa"/>
            <w:tcBorders>
              <w:top w:val="nil"/>
              <w:left w:val="nil"/>
              <w:bottom w:val="single" w:sz="4" w:space="0" w:color="auto"/>
              <w:right w:val="single" w:sz="4" w:space="0" w:color="auto"/>
            </w:tcBorders>
            <w:shd w:val="clear" w:color="000000" w:fill="FFFFFF"/>
            <w:vAlign w:val="center"/>
            <w:hideMark/>
          </w:tcPr>
          <w:p w14:paraId="5228B39D"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638502</w:t>
            </w:r>
          </w:p>
        </w:tc>
        <w:tc>
          <w:tcPr>
            <w:tcW w:w="1134" w:type="dxa"/>
            <w:tcBorders>
              <w:top w:val="nil"/>
              <w:left w:val="nil"/>
              <w:bottom w:val="single" w:sz="4" w:space="0" w:color="auto"/>
              <w:right w:val="single" w:sz="4" w:space="0" w:color="auto"/>
            </w:tcBorders>
            <w:shd w:val="clear" w:color="000000" w:fill="FFFFFF"/>
            <w:vAlign w:val="center"/>
            <w:hideMark/>
          </w:tcPr>
          <w:p w14:paraId="7E7F6BEB"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667164</w:t>
            </w:r>
          </w:p>
        </w:tc>
        <w:tc>
          <w:tcPr>
            <w:tcW w:w="992" w:type="dxa"/>
            <w:tcBorders>
              <w:top w:val="nil"/>
              <w:left w:val="nil"/>
              <w:bottom w:val="single" w:sz="4" w:space="0" w:color="auto"/>
              <w:right w:val="single" w:sz="4" w:space="0" w:color="auto"/>
            </w:tcBorders>
            <w:shd w:val="clear" w:color="000000" w:fill="FFFFFF"/>
            <w:vAlign w:val="center"/>
            <w:hideMark/>
          </w:tcPr>
          <w:p w14:paraId="795C070F"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90823</w:t>
            </w:r>
          </w:p>
        </w:tc>
        <w:tc>
          <w:tcPr>
            <w:tcW w:w="992" w:type="dxa"/>
            <w:tcBorders>
              <w:top w:val="nil"/>
              <w:left w:val="nil"/>
              <w:bottom w:val="single" w:sz="4" w:space="0" w:color="auto"/>
              <w:right w:val="single" w:sz="4" w:space="0" w:color="auto"/>
            </w:tcBorders>
            <w:shd w:val="clear" w:color="000000" w:fill="FFFFFF"/>
            <w:vAlign w:val="center"/>
            <w:hideMark/>
          </w:tcPr>
          <w:p w14:paraId="5A87D1D8"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101088</w:t>
            </w:r>
          </w:p>
        </w:tc>
      </w:tr>
      <w:tr w:rsidR="004D5CAF" w:rsidRPr="008941EE" w14:paraId="63F296DF" w14:textId="77777777" w:rsidTr="00224E83">
        <w:trPr>
          <w:trHeight w:val="288"/>
        </w:trPr>
        <w:tc>
          <w:tcPr>
            <w:tcW w:w="16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B138A5E" w14:textId="77777777" w:rsidR="004D5CAF" w:rsidRPr="000206B6" w:rsidRDefault="004D5CAF" w:rsidP="00926550">
            <w:pPr>
              <w:spacing w:after="0" w:line="240" w:lineRule="auto"/>
              <w:jc w:val="center"/>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All Assam</w:t>
            </w:r>
          </w:p>
        </w:tc>
        <w:tc>
          <w:tcPr>
            <w:tcW w:w="987" w:type="dxa"/>
            <w:tcBorders>
              <w:top w:val="nil"/>
              <w:left w:val="nil"/>
              <w:bottom w:val="single" w:sz="4" w:space="0" w:color="auto"/>
              <w:right w:val="single" w:sz="4" w:space="0" w:color="auto"/>
            </w:tcBorders>
            <w:shd w:val="clear" w:color="000000" w:fill="FFFFFF"/>
            <w:vAlign w:val="center"/>
            <w:hideMark/>
          </w:tcPr>
          <w:p w14:paraId="37B02638"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17779872</w:t>
            </w:r>
          </w:p>
        </w:tc>
        <w:tc>
          <w:tcPr>
            <w:tcW w:w="928" w:type="dxa"/>
            <w:tcBorders>
              <w:top w:val="nil"/>
              <w:left w:val="nil"/>
              <w:bottom w:val="single" w:sz="4" w:space="0" w:color="auto"/>
              <w:right w:val="single" w:sz="4" w:space="0" w:color="auto"/>
            </w:tcBorders>
            <w:shd w:val="clear" w:color="000000" w:fill="FFFFFF"/>
            <w:vAlign w:val="bottom"/>
            <w:hideMark/>
          </w:tcPr>
          <w:p w14:paraId="7BB705BC"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18238345</w:t>
            </w:r>
          </w:p>
        </w:tc>
        <w:tc>
          <w:tcPr>
            <w:tcW w:w="1134" w:type="dxa"/>
            <w:tcBorders>
              <w:top w:val="nil"/>
              <w:left w:val="nil"/>
              <w:bottom w:val="single" w:sz="4" w:space="0" w:color="auto"/>
              <w:right w:val="single" w:sz="4" w:space="0" w:color="auto"/>
            </w:tcBorders>
            <w:shd w:val="clear" w:color="000000" w:fill="FFFFFF"/>
            <w:vAlign w:val="center"/>
            <w:hideMark/>
          </w:tcPr>
          <w:p w14:paraId="376403DE"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955135</w:t>
            </w:r>
          </w:p>
        </w:tc>
        <w:tc>
          <w:tcPr>
            <w:tcW w:w="992" w:type="dxa"/>
            <w:tcBorders>
              <w:top w:val="nil"/>
              <w:left w:val="nil"/>
              <w:bottom w:val="single" w:sz="4" w:space="0" w:color="auto"/>
              <w:right w:val="single" w:sz="4" w:space="0" w:color="auto"/>
            </w:tcBorders>
            <w:shd w:val="clear" w:color="000000" w:fill="FFFFFF"/>
            <w:vAlign w:val="center"/>
            <w:hideMark/>
          </w:tcPr>
          <w:p w14:paraId="12F53E2F"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1051013</w:t>
            </w:r>
          </w:p>
        </w:tc>
        <w:tc>
          <w:tcPr>
            <w:tcW w:w="993" w:type="dxa"/>
            <w:tcBorders>
              <w:top w:val="nil"/>
              <w:left w:val="nil"/>
              <w:bottom w:val="single" w:sz="4" w:space="0" w:color="auto"/>
              <w:right w:val="single" w:sz="4" w:space="0" w:color="auto"/>
            </w:tcBorders>
            <w:shd w:val="clear" w:color="000000" w:fill="FFFFFF"/>
            <w:vAlign w:val="center"/>
            <w:hideMark/>
          </w:tcPr>
          <w:p w14:paraId="655F3F14"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2875650</w:t>
            </w:r>
          </w:p>
        </w:tc>
        <w:tc>
          <w:tcPr>
            <w:tcW w:w="1134" w:type="dxa"/>
            <w:tcBorders>
              <w:top w:val="nil"/>
              <w:left w:val="nil"/>
              <w:bottom w:val="single" w:sz="4" w:space="0" w:color="auto"/>
              <w:right w:val="single" w:sz="4" w:space="0" w:color="auto"/>
            </w:tcBorders>
            <w:shd w:val="clear" w:color="000000" w:fill="FFFFFF"/>
            <w:vAlign w:val="center"/>
            <w:hideMark/>
          </w:tcPr>
          <w:p w14:paraId="1203D057"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3011266</w:t>
            </w:r>
          </w:p>
        </w:tc>
        <w:tc>
          <w:tcPr>
            <w:tcW w:w="992" w:type="dxa"/>
            <w:tcBorders>
              <w:top w:val="nil"/>
              <w:left w:val="nil"/>
              <w:bottom w:val="single" w:sz="4" w:space="0" w:color="auto"/>
              <w:right w:val="single" w:sz="4" w:space="0" w:color="auto"/>
            </w:tcBorders>
            <w:shd w:val="clear" w:color="000000" w:fill="FFFFFF"/>
            <w:vAlign w:val="center"/>
            <w:hideMark/>
          </w:tcPr>
          <w:p w14:paraId="375C4690"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482687</w:t>
            </w:r>
          </w:p>
        </w:tc>
        <w:tc>
          <w:tcPr>
            <w:tcW w:w="992" w:type="dxa"/>
            <w:tcBorders>
              <w:top w:val="nil"/>
              <w:left w:val="nil"/>
              <w:bottom w:val="single" w:sz="4" w:space="0" w:color="auto"/>
              <w:right w:val="single" w:sz="4" w:space="0" w:color="auto"/>
            </w:tcBorders>
            <w:shd w:val="clear" w:color="000000" w:fill="FFFFFF"/>
            <w:vAlign w:val="center"/>
            <w:hideMark/>
          </w:tcPr>
          <w:p w14:paraId="6A0BDB8D"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533004</w:t>
            </w:r>
          </w:p>
        </w:tc>
      </w:tr>
      <w:tr w:rsidR="004D5CAF" w:rsidRPr="008941EE" w14:paraId="2CF78F73" w14:textId="77777777" w:rsidTr="00224E83">
        <w:trPr>
          <w:trHeight w:val="345"/>
        </w:trPr>
        <w:tc>
          <w:tcPr>
            <w:tcW w:w="16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C92E35E"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7 ADs to Assam%</w:t>
            </w:r>
          </w:p>
        </w:tc>
        <w:tc>
          <w:tcPr>
            <w:tcW w:w="987" w:type="dxa"/>
            <w:tcBorders>
              <w:top w:val="nil"/>
              <w:left w:val="nil"/>
              <w:bottom w:val="single" w:sz="4" w:space="0" w:color="auto"/>
              <w:right w:val="single" w:sz="4" w:space="0" w:color="auto"/>
            </w:tcBorders>
            <w:shd w:val="clear" w:color="000000" w:fill="FFFFFF"/>
            <w:noWrap/>
            <w:vAlign w:val="center"/>
            <w:hideMark/>
          </w:tcPr>
          <w:p w14:paraId="5A297EBD"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27</w:t>
            </w:r>
          </w:p>
        </w:tc>
        <w:tc>
          <w:tcPr>
            <w:tcW w:w="928" w:type="dxa"/>
            <w:tcBorders>
              <w:top w:val="nil"/>
              <w:left w:val="nil"/>
              <w:bottom w:val="single" w:sz="4" w:space="0" w:color="auto"/>
              <w:right w:val="single" w:sz="4" w:space="0" w:color="auto"/>
            </w:tcBorders>
            <w:shd w:val="clear" w:color="000000" w:fill="FFFFFF"/>
            <w:noWrap/>
            <w:vAlign w:val="center"/>
            <w:hideMark/>
          </w:tcPr>
          <w:p w14:paraId="04F00097"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28</w:t>
            </w:r>
          </w:p>
        </w:tc>
        <w:tc>
          <w:tcPr>
            <w:tcW w:w="1134" w:type="dxa"/>
            <w:tcBorders>
              <w:top w:val="nil"/>
              <w:left w:val="nil"/>
              <w:bottom w:val="single" w:sz="4" w:space="0" w:color="auto"/>
              <w:right w:val="single" w:sz="4" w:space="0" w:color="auto"/>
            </w:tcBorders>
            <w:shd w:val="clear" w:color="000000" w:fill="FFFFFF"/>
            <w:noWrap/>
            <w:vAlign w:val="center"/>
            <w:hideMark/>
          </w:tcPr>
          <w:p w14:paraId="065351DD"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18</w:t>
            </w:r>
          </w:p>
        </w:tc>
        <w:tc>
          <w:tcPr>
            <w:tcW w:w="992" w:type="dxa"/>
            <w:tcBorders>
              <w:top w:val="nil"/>
              <w:left w:val="nil"/>
              <w:bottom w:val="single" w:sz="4" w:space="0" w:color="auto"/>
              <w:right w:val="single" w:sz="4" w:space="0" w:color="auto"/>
            </w:tcBorders>
            <w:shd w:val="clear" w:color="000000" w:fill="FFFFFF"/>
            <w:noWrap/>
            <w:vAlign w:val="center"/>
            <w:hideMark/>
          </w:tcPr>
          <w:p w14:paraId="457836D2"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19</w:t>
            </w:r>
          </w:p>
        </w:tc>
        <w:tc>
          <w:tcPr>
            <w:tcW w:w="993" w:type="dxa"/>
            <w:tcBorders>
              <w:top w:val="nil"/>
              <w:left w:val="nil"/>
              <w:bottom w:val="single" w:sz="4" w:space="0" w:color="auto"/>
              <w:right w:val="single" w:sz="4" w:space="0" w:color="auto"/>
            </w:tcBorders>
            <w:shd w:val="clear" w:color="000000" w:fill="FFFFFF"/>
            <w:noWrap/>
            <w:vAlign w:val="center"/>
            <w:hideMark/>
          </w:tcPr>
          <w:p w14:paraId="2FDBDE39"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22</w:t>
            </w:r>
          </w:p>
        </w:tc>
        <w:tc>
          <w:tcPr>
            <w:tcW w:w="1134" w:type="dxa"/>
            <w:tcBorders>
              <w:top w:val="nil"/>
              <w:left w:val="nil"/>
              <w:bottom w:val="single" w:sz="4" w:space="0" w:color="auto"/>
              <w:right w:val="single" w:sz="4" w:space="0" w:color="auto"/>
            </w:tcBorders>
            <w:shd w:val="clear" w:color="000000" w:fill="FFFFFF"/>
            <w:noWrap/>
            <w:vAlign w:val="center"/>
            <w:hideMark/>
          </w:tcPr>
          <w:p w14:paraId="20E8F292"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22</w:t>
            </w:r>
          </w:p>
        </w:tc>
        <w:tc>
          <w:tcPr>
            <w:tcW w:w="992" w:type="dxa"/>
            <w:tcBorders>
              <w:top w:val="nil"/>
              <w:left w:val="nil"/>
              <w:bottom w:val="single" w:sz="4" w:space="0" w:color="auto"/>
              <w:right w:val="single" w:sz="4" w:space="0" w:color="auto"/>
            </w:tcBorders>
            <w:shd w:val="clear" w:color="000000" w:fill="FFFFFF"/>
            <w:noWrap/>
            <w:vAlign w:val="center"/>
            <w:hideMark/>
          </w:tcPr>
          <w:p w14:paraId="23AE97EB"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19</w:t>
            </w:r>
          </w:p>
        </w:tc>
        <w:tc>
          <w:tcPr>
            <w:tcW w:w="992" w:type="dxa"/>
            <w:tcBorders>
              <w:top w:val="nil"/>
              <w:left w:val="nil"/>
              <w:bottom w:val="single" w:sz="4" w:space="0" w:color="auto"/>
              <w:right w:val="single" w:sz="4" w:space="0" w:color="auto"/>
            </w:tcBorders>
            <w:shd w:val="clear" w:color="000000" w:fill="FFFFFF"/>
            <w:noWrap/>
            <w:vAlign w:val="center"/>
            <w:hideMark/>
          </w:tcPr>
          <w:p w14:paraId="7C06D3C8" w14:textId="77777777" w:rsidR="004D5CAF" w:rsidRPr="000206B6" w:rsidRDefault="004D5CAF" w:rsidP="00926550">
            <w:pPr>
              <w:spacing w:after="0" w:line="240" w:lineRule="auto"/>
              <w:jc w:val="right"/>
              <w:rPr>
                <w:rFonts w:ascii="Arial" w:eastAsia="Times New Roman" w:hAnsi="Arial" w:cs="Arial"/>
                <w:b/>
                <w:bCs/>
                <w:sz w:val="16"/>
                <w:szCs w:val="16"/>
                <w:lang w:eastAsia="en-IN"/>
              </w:rPr>
            </w:pPr>
            <w:r w:rsidRPr="000206B6">
              <w:rPr>
                <w:rFonts w:ascii="Arial" w:eastAsia="Times New Roman" w:hAnsi="Arial" w:cs="Arial"/>
                <w:b/>
                <w:bCs/>
                <w:sz w:val="16"/>
                <w:szCs w:val="16"/>
                <w:lang w:eastAsia="en-IN"/>
              </w:rPr>
              <w:t>19</w:t>
            </w:r>
          </w:p>
        </w:tc>
      </w:tr>
    </w:tbl>
    <w:p w14:paraId="304708EB" w14:textId="77777777" w:rsidR="004D5CAF" w:rsidRPr="008941EE" w:rsidRDefault="004D5CAF"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5AD5FCA6" w14:textId="043AD438" w:rsidR="00407FA2" w:rsidRDefault="00407FA2"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5FEC081D" w14:textId="7D001AF8" w:rsidR="00407FA2" w:rsidRDefault="00407FA2"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0817A584" w14:textId="77777777" w:rsidR="00407FA2" w:rsidRDefault="00407FA2" w:rsidP="004D5CA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19BF5325" w14:textId="50C2C395" w:rsidR="003940D3" w:rsidRDefault="00926550" w:rsidP="004D5CAF">
      <w:pPr>
        <w:shd w:val="clear" w:color="auto" w:fill="FFFFFF" w:themeFill="background1"/>
        <w:autoSpaceDE w:val="0"/>
        <w:autoSpaceDN w:val="0"/>
        <w:adjustRightInd w:val="0"/>
        <w:spacing w:after="0" w:line="240" w:lineRule="auto"/>
        <w:jc w:val="both"/>
        <w:rPr>
          <w:rFonts w:ascii="Arial" w:hAnsi="Arial" w:cs="Arial"/>
          <w:sz w:val="20"/>
          <w:szCs w:val="20"/>
        </w:rPr>
      </w:pPr>
      <w:r w:rsidRPr="008941EE">
        <w:rPr>
          <w:rFonts w:ascii="Arial" w:hAnsi="Arial" w:cs="Arial"/>
          <w:b/>
          <w:bCs/>
          <w:sz w:val="20"/>
          <w:szCs w:val="20"/>
          <w:u w:val="single"/>
        </w:rPr>
        <w:t xml:space="preserve">AGENDA- </w:t>
      </w:r>
      <w:r w:rsidR="00407FA2">
        <w:rPr>
          <w:rFonts w:ascii="Arial" w:hAnsi="Arial" w:cs="Arial"/>
          <w:b/>
          <w:bCs/>
          <w:sz w:val="20"/>
          <w:szCs w:val="20"/>
          <w:u w:val="single"/>
        </w:rPr>
        <w:t>7</w:t>
      </w:r>
    </w:p>
    <w:p w14:paraId="6609A1BA" w14:textId="0E357187" w:rsidR="00407FA2" w:rsidRDefault="00407FA2" w:rsidP="004D5CAF">
      <w:pPr>
        <w:shd w:val="clear" w:color="auto" w:fill="FFFFFF" w:themeFill="background1"/>
        <w:autoSpaceDE w:val="0"/>
        <w:autoSpaceDN w:val="0"/>
        <w:adjustRightInd w:val="0"/>
        <w:spacing w:after="0" w:line="240" w:lineRule="auto"/>
        <w:jc w:val="both"/>
        <w:rPr>
          <w:rFonts w:ascii="Arial" w:hAnsi="Arial" w:cs="Arial"/>
          <w:sz w:val="24"/>
          <w:szCs w:val="24"/>
        </w:rPr>
      </w:pPr>
    </w:p>
    <w:p w14:paraId="335100D7" w14:textId="77777777" w:rsidR="00407FA2" w:rsidRDefault="00407FA2" w:rsidP="004D5CAF">
      <w:pPr>
        <w:shd w:val="clear" w:color="auto" w:fill="FFFFFF" w:themeFill="background1"/>
        <w:autoSpaceDE w:val="0"/>
        <w:autoSpaceDN w:val="0"/>
        <w:adjustRightInd w:val="0"/>
        <w:spacing w:after="0" w:line="240" w:lineRule="auto"/>
        <w:jc w:val="both"/>
        <w:rPr>
          <w:rFonts w:ascii="Arial" w:hAnsi="Arial" w:cs="Arial"/>
          <w:sz w:val="24"/>
          <w:szCs w:val="24"/>
        </w:rPr>
      </w:pPr>
    </w:p>
    <w:p w14:paraId="6C0D472A" w14:textId="5E4A5E1F" w:rsidR="004D5CAF" w:rsidRPr="003940D3" w:rsidRDefault="004D5CAF" w:rsidP="004D5CAF">
      <w:pPr>
        <w:shd w:val="clear" w:color="auto" w:fill="FFFFFF" w:themeFill="background1"/>
        <w:autoSpaceDE w:val="0"/>
        <w:autoSpaceDN w:val="0"/>
        <w:adjustRightInd w:val="0"/>
        <w:spacing w:after="0" w:line="240" w:lineRule="auto"/>
        <w:jc w:val="both"/>
        <w:rPr>
          <w:rFonts w:ascii="Arial" w:hAnsi="Arial" w:cs="Arial"/>
          <w:sz w:val="24"/>
          <w:szCs w:val="24"/>
        </w:rPr>
      </w:pPr>
      <w:r w:rsidRPr="003940D3">
        <w:rPr>
          <w:rFonts w:ascii="Arial" w:hAnsi="Arial" w:cs="Arial"/>
          <w:sz w:val="24"/>
          <w:szCs w:val="24"/>
        </w:rPr>
        <w:t>Any other item with the permission of the chair.</w:t>
      </w:r>
    </w:p>
    <w:sectPr w:rsidR="004D5CAF" w:rsidRPr="003940D3" w:rsidSect="00E01A07">
      <w:pgSz w:w="11906" w:h="16838"/>
      <w:pgMar w:top="568" w:right="1080" w:bottom="284"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5E84B" w14:textId="77777777" w:rsidR="0026275B" w:rsidRDefault="0026275B" w:rsidP="00402FDC">
      <w:pPr>
        <w:spacing w:after="0" w:line="240" w:lineRule="auto"/>
      </w:pPr>
      <w:r>
        <w:separator/>
      </w:r>
    </w:p>
  </w:endnote>
  <w:endnote w:type="continuationSeparator" w:id="0">
    <w:p w14:paraId="5EA71BF3" w14:textId="77777777" w:rsidR="0026275B" w:rsidRDefault="0026275B" w:rsidP="00402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3252F9" w14:textId="77777777" w:rsidR="0026275B" w:rsidRDefault="0026275B" w:rsidP="00402FDC">
      <w:pPr>
        <w:spacing w:after="0" w:line="240" w:lineRule="auto"/>
      </w:pPr>
      <w:r>
        <w:separator/>
      </w:r>
    </w:p>
  </w:footnote>
  <w:footnote w:type="continuationSeparator" w:id="0">
    <w:p w14:paraId="2D91E7B6" w14:textId="77777777" w:rsidR="0026275B" w:rsidRDefault="0026275B" w:rsidP="00402F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92D59"/>
    <w:multiLevelType w:val="hybridMultilevel"/>
    <w:tmpl w:val="1996F73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59B2A5B"/>
    <w:multiLevelType w:val="hybridMultilevel"/>
    <w:tmpl w:val="40123C78"/>
    <w:lvl w:ilvl="0" w:tplc="C36210B4">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4C14B3"/>
    <w:multiLevelType w:val="hybridMultilevel"/>
    <w:tmpl w:val="B1C449D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871853"/>
    <w:multiLevelType w:val="hybridMultilevel"/>
    <w:tmpl w:val="9BBE6FEE"/>
    <w:lvl w:ilvl="0" w:tplc="158CF0A6">
      <w:start w:val="1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9BA2080"/>
    <w:multiLevelType w:val="hybridMultilevel"/>
    <w:tmpl w:val="EB8E2F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9D82956"/>
    <w:multiLevelType w:val="hybridMultilevel"/>
    <w:tmpl w:val="83828AC4"/>
    <w:lvl w:ilvl="0" w:tplc="F60605B6">
      <w:start w:val="1"/>
      <w:numFmt w:val="bullet"/>
      <w:lvlText w:val=""/>
      <w:lvlJc w:val="left"/>
      <w:pPr>
        <w:ind w:left="720" w:hanging="360"/>
      </w:pPr>
      <w:rPr>
        <w:rFonts w:ascii="Symbol" w:eastAsia="Times New Roman"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A880788"/>
    <w:multiLevelType w:val="hybridMultilevel"/>
    <w:tmpl w:val="D32A6DF2"/>
    <w:lvl w:ilvl="0" w:tplc="1158BE4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B19428E"/>
    <w:multiLevelType w:val="hybridMultilevel"/>
    <w:tmpl w:val="807ED55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B605CF1"/>
    <w:multiLevelType w:val="hybridMultilevel"/>
    <w:tmpl w:val="18862BB2"/>
    <w:lvl w:ilvl="0" w:tplc="C4B4CFA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F0355F"/>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5317586"/>
    <w:multiLevelType w:val="hybridMultilevel"/>
    <w:tmpl w:val="ECD6564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317DB3"/>
    <w:multiLevelType w:val="hybridMultilevel"/>
    <w:tmpl w:val="E6B09CF8"/>
    <w:lvl w:ilvl="0" w:tplc="F2E0270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C6F5F4A"/>
    <w:multiLevelType w:val="hybridMultilevel"/>
    <w:tmpl w:val="B3FA22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D014091"/>
    <w:multiLevelType w:val="hybridMultilevel"/>
    <w:tmpl w:val="5DC019CE"/>
    <w:lvl w:ilvl="0" w:tplc="9EF83E52">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12E5D70"/>
    <w:multiLevelType w:val="hybridMultilevel"/>
    <w:tmpl w:val="D27684A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0A70F9"/>
    <w:multiLevelType w:val="hybridMultilevel"/>
    <w:tmpl w:val="FF90F572"/>
    <w:lvl w:ilvl="0" w:tplc="9270435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28A70D2"/>
    <w:multiLevelType w:val="hybridMultilevel"/>
    <w:tmpl w:val="5CE65E60"/>
    <w:lvl w:ilvl="0" w:tplc="03AAFA9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2A1517A"/>
    <w:multiLevelType w:val="hybridMultilevel"/>
    <w:tmpl w:val="C5F2656C"/>
    <w:lvl w:ilvl="0" w:tplc="08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49BA2564"/>
    <w:multiLevelType w:val="hybridMultilevel"/>
    <w:tmpl w:val="1B6EBD9E"/>
    <w:lvl w:ilvl="0" w:tplc="CDA6D8DC">
      <w:start w:val="1"/>
      <w:numFmt w:val="decimal"/>
      <w:lvlText w:val="(%1)"/>
      <w:lvlJc w:val="left"/>
      <w:pPr>
        <w:ind w:left="720" w:hanging="360"/>
      </w:pPr>
      <w:rPr>
        <w:rFonts w:hint="default"/>
        <w:b/>
        <w:bCs/>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CB1720E"/>
    <w:multiLevelType w:val="hybridMultilevel"/>
    <w:tmpl w:val="BF9EAB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4226C81"/>
    <w:multiLevelType w:val="hybridMultilevel"/>
    <w:tmpl w:val="77DE0CB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4EB0C51"/>
    <w:multiLevelType w:val="hybridMultilevel"/>
    <w:tmpl w:val="C2003038"/>
    <w:lvl w:ilvl="0" w:tplc="8B363F7C">
      <w:numFmt w:val="bullet"/>
      <w:lvlText w:val=""/>
      <w:lvlJc w:val="left"/>
      <w:pPr>
        <w:ind w:left="720" w:hanging="360"/>
      </w:pPr>
      <w:rPr>
        <w:rFonts w:ascii="Symbol" w:eastAsia="Calibr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556A7C75"/>
    <w:multiLevelType w:val="hybridMultilevel"/>
    <w:tmpl w:val="F712FD88"/>
    <w:lvl w:ilvl="0" w:tplc="E4C4F3D2">
      <w:start w:val="1"/>
      <w:numFmt w:val="lowerLetter"/>
      <w:lvlText w:val="%1)"/>
      <w:lvlJc w:val="left"/>
      <w:pPr>
        <w:ind w:left="501" w:hanging="360"/>
      </w:pPr>
      <w:rPr>
        <w:rFonts w:hint="default"/>
        <w:sz w:val="28"/>
        <w:szCs w:val="4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55961E89"/>
    <w:multiLevelType w:val="hybridMultilevel"/>
    <w:tmpl w:val="2B360EB8"/>
    <w:lvl w:ilvl="0" w:tplc="A60EEE58">
      <w:start w:val="4"/>
      <w:numFmt w:val="bullet"/>
      <w:lvlText w:val=""/>
      <w:lvlJc w:val="left"/>
      <w:pPr>
        <w:ind w:left="1080" w:hanging="360"/>
      </w:pPr>
      <w:rPr>
        <w:rFonts w:ascii="Symbol" w:eastAsia="Times New Roman" w:hAnsi="Symbol" w:cs="Arial" w:hint="default"/>
        <w:b/>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 w15:restartNumberingAfterBreak="0">
    <w:nsid w:val="57BB6102"/>
    <w:multiLevelType w:val="hybridMultilevel"/>
    <w:tmpl w:val="F1CA929A"/>
    <w:lvl w:ilvl="0" w:tplc="B19E9AE6">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9F9620D"/>
    <w:multiLevelType w:val="hybridMultilevel"/>
    <w:tmpl w:val="AA9CC76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5FEA64F6"/>
    <w:multiLevelType w:val="hybridMultilevel"/>
    <w:tmpl w:val="B1CA250E"/>
    <w:lvl w:ilvl="0" w:tplc="17009EE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50B138E"/>
    <w:multiLevelType w:val="hybridMultilevel"/>
    <w:tmpl w:val="07FCB4D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29" w15:restartNumberingAfterBreak="0">
    <w:nsid w:val="65DE413B"/>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6EFF6E0F"/>
    <w:multiLevelType w:val="hybridMultilevel"/>
    <w:tmpl w:val="0F6E32A4"/>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705B1217"/>
    <w:multiLevelType w:val="hybridMultilevel"/>
    <w:tmpl w:val="787C963A"/>
    <w:lvl w:ilvl="0" w:tplc="03FAC920">
      <w:start w:val="1"/>
      <w:numFmt w:val="decimal"/>
      <w:lvlText w:val="%1)"/>
      <w:lvlJc w:val="left"/>
      <w:pPr>
        <w:ind w:left="720" w:hanging="360"/>
      </w:pPr>
      <w:rPr>
        <w:rFonts w:ascii="inherit" w:hAnsi="inherit"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9A57163"/>
    <w:multiLevelType w:val="hybridMultilevel"/>
    <w:tmpl w:val="995E35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7A0551FD"/>
    <w:multiLevelType w:val="hybridMultilevel"/>
    <w:tmpl w:val="F27896D2"/>
    <w:lvl w:ilvl="0" w:tplc="F92EF5F8">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ACE0E49"/>
    <w:multiLevelType w:val="hybridMultilevel"/>
    <w:tmpl w:val="C8ACE6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F34412E"/>
    <w:multiLevelType w:val="hybridMultilevel"/>
    <w:tmpl w:val="1420521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3"/>
  </w:num>
  <w:num w:numId="2">
    <w:abstractNumId w:val="9"/>
  </w:num>
  <w:num w:numId="3">
    <w:abstractNumId w:val="18"/>
  </w:num>
  <w:num w:numId="4">
    <w:abstractNumId w:val="12"/>
  </w:num>
  <w:num w:numId="5">
    <w:abstractNumId w:val="31"/>
  </w:num>
  <w:num w:numId="6">
    <w:abstractNumId w:val="17"/>
  </w:num>
  <w:num w:numId="7">
    <w:abstractNumId w:val="25"/>
  </w:num>
  <w:num w:numId="8">
    <w:abstractNumId w:val="35"/>
  </w:num>
  <w:num w:numId="9">
    <w:abstractNumId w:val="24"/>
  </w:num>
  <w:num w:numId="10">
    <w:abstractNumId w:val="30"/>
  </w:num>
  <w:num w:numId="11">
    <w:abstractNumId w:val="2"/>
  </w:num>
  <w:num w:numId="12">
    <w:abstractNumId w:val="14"/>
  </w:num>
  <w:num w:numId="13">
    <w:abstractNumId w:val="10"/>
  </w:num>
  <w:num w:numId="14">
    <w:abstractNumId w:val="26"/>
  </w:num>
  <w:num w:numId="15">
    <w:abstractNumId w:val="22"/>
  </w:num>
  <w:num w:numId="16">
    <w:abstractNumId w:val="32"/>
  </w:num>
  <w:num w:numId="17">
    <w:abstractNumId w:val="20"/>
  </w:num>
  <w:num w:numId="18">
    <w:abstractNumId w:val="16"/>
  </w:num>
  <w:num w:numId="19">
    <w:abstractNumId w:val="3"/>
  </w:num>
  <w:num w:numId="20">
    <w:abstractNumId w:val="4"/>
  </w:num>
  <w:num w:numId="21">
    <w:abstractNumId w:val="0"/>
  </w:num>
  <w:num w:numId="22">
    <w:abstractNumId w:val="34"/>
  </w:num>
  <w:num w:numId="23">
    <w:abstractNumId w:val="5"/>
  </w:num>
  <w:num w:numId="24">
    <w:abstractNumId w:val="8"/>
  </w:num>
  <w:num w:numId="25">
    <w:abstractNumId w:val="27"/>
  </w:num>
  <w:num w:numId="26">
    <w:abstractNumId w:val="15"/>
  </w:num>
  <w:num w:numId="27">
    <w:abstractNumId w:val="29"/>
  </w:num>
  <w:num w:numId="28">
    <w:abstractNumId w:val="28"/>
  </w:num>
  <w:num w:numId="29">
    <w:abstractNumId w:val="13"/>
  </w:num>
  <w:num w:numId="30">
    <w:abstractNumId w:val="1"/>
  </w:num>
  <w:num w:numId="31">
    <w:abstractNumId w:val="33"/>
  </w:num>
  <w:num w:numId="32">
    <w:abstractNumId w:val="6"/>
  </w:num>
  <w:num w:numId="33">
    <w:abstractNumId w:val="21"/>
  </w:num>
  <w:num w:numId="34">
    <w:abstractNumId w:val="11"/>
  </w:num>
  <w:num w:numId="35">
    <w:abstractNumId w:val="7"/>
  </w:num>
  <w:num w:numId="36">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1856"/>
    <w:rsid w:val="0000042C"/>
    <w:rsid w:val="000006CA"/>
    <w:rsid w:val="000013DD"/>
    <w:rsid w:val="000022F4"/>
    <w:rsid w:val="00003DF6"/>
    <w:rsid w:val="00005312"/>
    <w:rsid w:val="00005B71"/>
    <w:rsid w:val="0000636F"/>
    <w:rsid w:val="00006953"/>
    <w:rsid w:val="00007193"/>
    <w:rsid w:val="00007FB7"/>
    <w:rsid w:val="000105E8"/>
    <w:rsid w:val="00010899"/>
    <w:rsid w:val="00010E99"/>
    <w:rsid w:val="00013250"/>
    <w:rsid w:val="0001567D"/>
    <w:rsid w:val="00015DE5"/>
    <w:rsid w:val="00016AC9"/>
    <w:rsid w:val="000179F8"/>
    <w:rsid w:val="000206B6"/>
    <w:rsid w:val="000216E9"/>
    <w:rsid w:val="00022FDA"/>
    <w:rsid w:val="00023219"/>
    <w:rsid w:val="000232F5"/>
    <w:rsid w:val="00023875"/>
    <w:rsid w:val="00024859"/>
    <w:rsid w:val="00024F59"/>
    <w:rsid w:val="00025C74"/>
    <w:rsid w:val="00026589"/>
    <w:rsid w:val="00026741"/>
    <w:rsid w:val="000271D5"/>
    <w:rsid w:val="00027843"/>
    <w:rsid w:val="00027D7D"/>
    <w:rsid w:val="000305F0"/>
    <w:rsid w:val="00030DAB"/>
    <w:rsid w:val="00032BB2"/>
    <w:rsid w:val="000340A8"/>
    <w:rsid w:val="00035328"/>
    <w:rsid w:val="000367BF"/>
    <w:rsid w:val="000368C0"/>
    <w:rsid w:val="00036DEB"/>
    <w:rsid w:val="000372D1"/>
    <w:rsid w:val="00037760"/>
    <w:rsid w:val="00040058"/>
    <w:rsid w:val="000407C4"/>
    <w:rsid w:val="00040D20"/>
    <w:rsid w:val="0004104A"/>
    <w:rsid w:val="000412AD"/>
    <w:rsid w:val="00041650"/>
    <w:rsid w:val="00041CE7"/>
    <w:rsid w:val="00042A62"/>
    <w:rsid w:val="000432B3"/>
    <w:rsid w:val="000438A8"/>
    <w:rsid w:val="00044A05"/>
    <w:rsid w:val="00045013"/>
    <w:rsid w:val="0004581B"/>
    <w:rsid w:val="00045D36"/>
    <w:rsid w:val="00046D62"/>
    <w:rsid w:val="00046FB3"/>
    <w:rsid w:val="000527B7"/>
    <w:rsid w:val="00052AF8"/>
    <w:rsid w:val="00052EC5"/>
    <w:rsid w:val="00052FF9"/>
    <w:rsid w:val="00053709"/>
    <w:rsid w:val="00054DD4"/>
    <w:rsid w:val="000551EF"/>
    <w:rsid w:val="00056314"/>
    <w:rsid w:val="00057DFD"/>
    <w:rsid w:val="00060290"/>
    <w:rsid w:val="000607E5"/>
    <w:rsid w:val="00060BD9"/>
    <w:rsid w:val="00061BAA"/>
    <w:rsid w:val="00062099"/>
    <w:rsid w:val="000622D3"/>
    <w:rsid w:val="0006330B"/>
    <w:rsid w:val="0006374B"/>
    <w:rsid w:val="00063DC5"/>
    <w:rsid w:val="00064887"/>
    <w:rsid w:val="00065A0B"/>
    <w:rsid w:val="00065E4A"/>
    <w:rsid w:val="000708F4"/>
    <w:rsid w:val="00071A71"/>
    <w:rsid w:val="00071E13"/>
    <w:rsid w:val="00071F25"/>
    <w:rsid w:val="0007240C"/>
    <w:rsid w:val="00073FEB"/>
    <w:rsid w:val="00074063"/>
    <w:rsid w:val="00075A8B"/>
    <w:rsid w:val="00075F23"/>
    <w:rsid w:val="000760B0"/>
    <w:rsid w:val="00076E3C"/>
    <w:rsid w:val="00077036"/>
    <w:rsid w:val="000775F1"/>
    <w:rsid w:val="00077D6D"/>
    <w:rsid w:val="000803A8"/>
    <w:rsid w:val="00082113"/>
    <w:rsid w:val="000826A8"/>
    <w:rsid w:val="00083578"/>
    <w:rsid w:val="00084774"/>
    <w:rsid w:val="00084CAF"/>
    <w:rsid w:val="000855AF"/>
    <w:rsid w:val="0008564D"/>
    <w:rsid w:val="00085CB0"/>
    <w:rsid w:val="00085F7C"/>
    <w:rsid w:val="00086560"/>
    <w:rsid w:val="000869FF"/>
    <w:rsid w:val="000873A5"/>
    <w:rsid w:val="000873B5"/>
    <w:rsid w:val="0009098A"/>
    <w:rsid w:val="00090A64"/>
    <w:rsid w:val="00092132"/>
    <w:rsid w:val="000926FD"/>
    <w:rsid w:val="00093BD6"/>
    <w:rsid w:val="00094BC5"/>
    <w:rsid w:val="0009572C"/>
    <w:rsid w:val="000969A1"/>
    <w:rsid w:val="00097027"/>
    <w:rsid w:val="000A1384"/>
    <w:rsid w:val="000A17A8"/>
    <w:rsid w:val="000A1E96"/>
    <w:rsid w:val="000A1F7D"/>
    <w:rsid w:val="000A20CA"/>
    <w:rsid w:val="000A2A4C"/>
    <w:rsid w:val="000A3C7A"/>
    <w:rsid w:val="000A3E14"/>
    <w:rsid w:val="000A43D0"/>
    <w:rsid w:val="000A45C4"/>
    <w:rsid w:val="000A5ADD"/>
    <w:rsid w:val="000A61E1"/>
    <w:rsid w:val="000A72AE"/>
    <w:rsid w:val="000A791D"/>
    <w:rsid w:val="000B06F4"/>
    <w:rsid w:val="000B1BDB"/>
    <w:rsid w:val="000B22EE"/>
    <w:rsid w:val="000B2911"/>
    <w:rsid w:val="000B2B2F"/>
    <w:rsid w:val="000B2DC8"/>
    <w:rsid w:val="000B384A"/>
    <w:rsid w:val="000B53C9"/>
    <w:rsid w:val="000B55A1"/>
    <w:rsid w:val="000B5716"/>
    <w:rsid w:val="000B5962"/>
    <w:rsid w:val="000B5EA8"/>
    <w:rsid w:val="000B5F77"/>
    <w:rsid w:val="000B5FEF"/>
    <w:rsid w:val="000B6512"/>
    <w:rsid w:val="000B68A2"/>
    <w:rsid w:val="000B7D93"/>
    <w:rsid w:val="000C0A6F"/>
    <w:rsid w:val="000C2070"/>
    <w:rsid w:val="000C2A9F"/>
    <w:rsid w:val="000C3910"/>
    <w:rsid w:val="000C3BAC"/>
    <w:rsid w:val="000C47CD"/>
    <w:rsid w:val="000C5B72"/>
    <w:rsid w:val="000C6A80"/>
    <w:rsid w:val="000C7B89"/>
    <w:rsid w:val="000C7FE1"/>
    <w:rsid w:val="000D032D"/>
    <w:rsid w:val="000D09F4"/>
    <w:rsid w:val="000D0C51"/>
    <w:rsid w:val="000D11D2"/>
    <w:rsid w:val="000D170B"/>
    <w:rsid w:val="000D1968"/>
    <w:rsid w:val="000D3D5E"/>
    <w:rsid w:val="000D600B"/>
    <w:rsid w:val="000D63C5"/>
    <w:rsid w:val="000D64A9"/>
    <w:rsid w:val="000D7454"/>
    <w:rsid w:val="000E08A1"/>
    <w:rsid w:val="000E0BAC"/>
    <w:rsid w:val="000E0E2F"/>
    <w:rsid w:val="000E1264"/>
    <w:rsid w:val="000E1F26"/>
    <w:rsid w:val="000E284D"/>
    <w:rsid w:val="000E2B1C"/>
    <w:rsid w:val="000E491D"/>
    <w:rsid w:val="000E4A27"/>
    <w:rsid w:val="000E59FD"/>
    <w:rsid w:val="000E791D"/>
    <w:rsid w:val="000F07FF"/>
    <w:rsid w:val="000F086E"/>
    <w:rsid w:val="000F32DD"/>
    <w:rsid w:val="000F3EAF"/>
    <w:rsid w:val="000F44B2"/>
    <w:rsid w:val="000F44BF"/>
    <w:rsid w:val="000F46F1"/>
    <w:rsid w:val="000F4E2E"/>
    <w:rsid w:val="000F5748"/>
    <w:rsid w:val="000F6B14"/>
    <w:rsid w:val="000F762E"/>
    <w:rsid w:val="00100106"/>
    <w:rsid w:val="0010038E"/>
    <w:rsid w:val="00101015"/>
    <w:rsid w:val="0010153A"/>
    <w:rsid w:val="001038EF"/>
    <w:rsid w:val="00103C1D"/>
    <w:rsid w:val="0010432C"/>
    <w:rsid w:val="00104332"/>
    <w:rsid w:val="001043C2"/>
    <w:rsid w:val="00105E5B"/>
    <w:rsid w:val="00107A09"/>
    <w:rsid w:val="00107D38"/>
    <w:rsid w:val="00110829"/>
    <w:rsid w:val="001111E6"/>
    <w:rsid w:val="00111B18"/>
    <w:rsid w:val="00112C1A"/>
    <w:rsid w:val="00112EFD"/>
    <w:rsid w:val="0011406F"/>
    <w:rsid w:val="00115DED"/>
    <w:rsid w:val="00116193"/>
    <w:rsid w:val="0011636E"/>
    <w:rsid w:val="00120473"/>
    <w:rsid w:val="001215CB"/>
    <w:rsid w:val="001217C4"/>
    <w:rsid w:val="00121A0F"/>
    <w:rsid w:val="0012327D"/>
    <w:rsid w:val="001235C0"/>
    <w:rsid w:val="00123C29"/>
    <w:rsid w:val="00124472"/>
    <w:rsid w:val="001257DB"/>
    <w:rsid w:val="00125BCB"/>
    <w:rsid w:val="0012648D"/>
    <w:rsid w:val="00127899"/>
    <w:rsid w:val="00130CFA"/>
    <w:rsid w:val="001325FB"/>
    <w:rsid w:val="00132BF8"/>
    <w:rsid w:val="00133268"/>
    <w:rsid w:val="0013423F"/>
    <w:rsid w:val="00134515"/>
    <w:rsid w:val="001364BE"/>
    <w:rsid w:val="001373A3"/>
    <w:rsid w:val="00140D20"/>
    <w:rsid w:val="00140D28"/>
    <w:rsid w:val="001424B4"/>
    <w:rsid w:val="00142D81"/>
    <w:rsid w:val="0014348D"/>
    <w:rsid w:val="001445BE"/>
    <w:rsid w:val="00145C88"/>
    <w:rsid w:val="00146BAF"/>
    <w:rsid w:val="001502D3"/>
    <w:rsid w:val="00151A33"/>
    <w:rsid w:val="00152321"/>
    <w:rsid w:val="0015239A"/>
    <w:rsid w:val="001548C7"/>
    <w:rsid w:val="00155DBA"/>
    <w:rsid w:val="0015647C"/>
    <w:rsid w:val="00156E54"/>
    <w:rsid w:val="001613AC"/>
    <w:rsid w:val="001621DA"/>
    <w:rsid w:val="0016373F"/>
    <w:rsid w:val="0016402A"/>
    <w:rsid w:val="001658C9"/>
    <w:rsid w:val="0016742D"/>
    <w:rsid w:val="0016757F"/>
    <w:rsid w:val="001716E2"/>
    <w:rsid w:val="00172023"/>
    <w:rsid w:val="00172B18"/>
    <w:rsid w:val="001736B5"/>
    <w:rsid w:val="00173C52"/>
    <w:rsid w:val="001743A9"/>
    <w:rsid w:val="00174672"/>
    <w:rsid w:val="0017550D"/>
    <w:rsid w:val="00175A2D"/>
    <w:rsid w:val="00176880"/>
    <w:rsid w:val="00176EDD"/>
    <w:rsid w:val="00177142"/>
    <w:rsid w:val="00177D9A"/>
    <w:rsid w:val="00177E85"/>
    <w:rsid w:val="001800F0"/>
    <w:rsid w:val="00181B7D"/>
    <w:rsid w:val="00181DA0"/>
    <w:rsid w:val="001837DB"/>
    <w:rsid w:val="00184403"/>
    <w:rsid w:val="00184516"/>
    <w:rsid w:val="00185201"/>
    <w:rsid w:val="00185960"/>
    <w:rsid w:val="001860FB"/>
    <w:rsid w:val="0018612D"/>
    <w:rsid w:val="00186400"/>
    <w:rsid w:val="001869D2"/>
    <w:rsid w:val="00186B84"/>
    <w:rsid w:val="001875F3"/>
    <w:rsid w:val="00190A42"/>
    <w:rsid w:val="00190AD1"/>
    <w:rsid w:val="00190EE7"/>
    <w:rsid w:val="00191156"/>
    <w:rsid w:val="00193845"/>
    <w:rsid w:val="00195F39"/>
    <w:rsid w:val="001968AA"/>
    <w:rsid w:val="001A006E"/>
    <w:rsid w:val="001A10EF"/>
    <w:rsid w:val="001A1285"/>
    <w:rsid w:val="001A180F"/>
    <w:rsid w:val="001A1856"/>
    <w:rsid w:val="001A2180"/>
    <w:rsid w:val="001A27AC"/>
    <w:rsid w:val="001A3F2E"/>
    <w:rsid w:val="001A4E86"/>
    <w:rsid w:val="001A59D9"/>
    <w:rsid w:val="001A6AC4"/>
    <w:rsid w:val="001A6BFF"/>
    <w:rsid w:val="001A7DA4"/>
    <w:rsid w:val="001B10B7"/>
    <w:rsid w:val="001B1391"/>
    <w:rsid w:val="001B5337"/>
    <w:rsid w:val="001B582C"/>
    <w:rsid w:val="001B5C72"/>
    <w:rsid w:val="001B6074"/>
    <w:rsid w:val="001B6762"/>
    <w:rsid w:val="001B78B3"/>
    <w:rsid w:val="001C0073"/>
    <w:rsid w:val="001C2851"/>
    <w:rsid w:val="001C2F67"/>
    <w:rsid w:val="001C3361"/>
    <w:rsid w:val="001C362D"/>
    <w:rsid w:val="001C480D"/>
    <w:rsid w:val="001C4D93"/>
    <w:rsid w:val="001C504A"/>
    <w:rsid w:val="001C6BFE"/>
    <w:rsid w:val="001C7BB0"/>
    <w:rsid w:val="001D06CF"/>
    <w:rsid w:val="001D0738"/>
    <w:rsid w:val="001D091A"/>
    <w:rsid w:val="001D0966"/>
    <w:rsid w:val="001D0A71"/>
    <w:rsid w:val="001D16B9"/>
    <w:rsid w:val="001D197D"/>
    <w:rsid w:val="001D2B72"/>
    <w:rsid w:val="001D4915"/>
    <w:rsid w:val="001D4BBB"/>
    <w:rsid w:val="001D5091"/>
    <w:rsid w:val="001D5B02"/>
    <w:rsid w:val="001D6AE9"/>
    <w:rsid w:val="001D7081"/>
    <w:rsid w:val="001D7390"/>
    <w:rsid w:val="001D7F4A"/>
    <w:rsid w:val="001D7FE0"/>
    <w:rsid w:val="001E0013"/>
    <w:rsid w:val="001E13A3"/>
    <w:rsid w:val="001E1A70"/>
    <w:rsid w:val="001E1DDB"/>
    <w:rsid w:val="001E3019"/>
    <w:rsid w:val="001E30BD"/>
    <w:rsid w:val="001E35BD"/>
    <w:rsid w:val="001E4AD4"/>
    <w:rsid w:val="001E51AF"/>
    <w:rsid w:val="001E6498"/>
    <w:rsid w:val="001E77B4"/>
    <w:rsid w:val="001F0596"/>
    <w:rsid w:val="001F09BD"/>
    <w:rsid w:val="001F1BF3"/>
    <w:rsid w:val="001F2B00"/>
    <w:rsid w:val="001F4E40"/>
    <w:rsid w:val="001F5A8F"/>
    <w:rsid w:val="001F63C6"/>
    <w:rsid w:val="001F748B"/>
    <w:rsid w:val="001F7B5D"/>
    <w:rsid w:val="001F7BFC"/>
    <w:rsid w:val="001F7C93"/>
    <w:rsid w:val="002006C9"/>
    <w:rsid w:val="00200DC4"/>
    <w:rsid w:val="00200FC0"/>
    <w:rsid w:val="00201C33"/>
    <w:rsid w:val="002022D7"/>
    <w:rsid w:val="002026A1"/>
    <w:rsid w:val="00207C7F"/>
    <w:rsid w:val="00207F93"/>
    <w:rsid w:val="00210531"/>
    <w:rsid w:val="002106BB"/>
    <w:rsid w:val="0021094C"/>
    <w:rsid w:val="00210AB7"/>
    <w:rsid w:val="00210B8A"/>
    <w:rsid w:val="00210CFB"/>
    <w:rsid w:val="00211342"/>
    <w:rsid w:val="00211790"/>
    <w:rsid w:val="00211A05"/>
    <w:rsid w:val="00212F21"/>
    <w:rsid w:val="00213539"/>
    <w:rsid w:val="00213A72"/>
    <w:rsid w:val="002146B6"/>
    <w:rsid w:val="00214B12"/>
    <w:rsid w:val="00215582"/>
    <w:rsid w:val="0021593D"/>
    <w:rsid w:val="00215FCF"/>
    <w:rsid w:val="00216882"/>
    <w:rsid w:val="00216D15"/>
    <w:rsid w:val="00220B88"/>
    <w:rsid w:val="00220F5E"/>
    <w:rsid w:val="0022120B"/>
    <w:rsid w:val="00221470"/>
    <w:rsid w:val="00221563"/>
    <w:rsid w:val="00221E9F"/>
    <w:rsid w:val="00222904"/>
    <w:rsid w:val="00223E06"/>
    <w:rsid w:val="002248F6"/>
    <w:rsid w:val="002249BC"/>
    <w:rsid w:val="00224E83"/>
    <w:rsid w:val="00224F5E"/>
    <w:rsid w:val="002255D1"/>
    <w:rsid w:val="002262A0"/>
    <w:rsid w:val="00227D37"/>
    <w:rsid w:val="0023030E"/>
    <w:rsid w:val="00231070"/>
    <w:rsid w:val="0023336B"/>
    <w:rsid w:val="00233E64"/>
    <w:rsid w:val="00234558"/>
    <w:rsid w:val="00235048"/>
    <w:rsid w:val="0023558F"/>
    <w:rsid w:val="002355AC"/>
    <w:rsid w:val="0023602B"/>
    <w:rsid w:val="00236216"/>
    <w:rsid w:val="00236A95"/>
    <w:rsid w:val="00237A60"/>
    <w:rsid w:val="00240878"/>
    <w:rsid w:val="002412A9"/>
    <w:rsid w:val="00242561"/>
    <w:rsid w:val="00242786"/>
    <w:rsid w:val="00242E92"/>
    <w:rsid w:val="00242EA4"/>
    <w:rsid w:val="0024315A"/>
    <w:rsid w:val="0024427A"/>
    <w:rsid w:val="0024696E"/>
    <w:rsid w:val="0024699A"/>
    <w:rsid w:val="00247409"/>
    <w:rsid w:val="0024760B"/>
    <w:rsid w:val="00250918"/>
    <w:rsid w:val="00252513"/>
    <w:rsid w:val="0025338C"/>
    <w:rsid w:val="00253748"/>
    <w:rsid w:val="00254237"/>
    <w:rsid w:val="00254E8C"/>
    <w:rsid w:val="00255B4B"/>
    <w:rsid w:val="00255BD8"/>
    <w:rsid w:val="00255E73"/>
    <w:rsid w:val="0025615B"/>
    <w:rsid w:val="0025635F"/>
    <w:rsid w:val="00256F4F"/>
    <w:rsid w:val="00257527"/>
    <w:rsid w:val="00257B07"/>
    <w:rsid w:val="00257CFA"/>
    <w:rsid w:val="00260948"/>
    <w:rsid w:val="00260A25"/>
    <w:rsid w:val="0026275B"/>
    <w:rsid w:val="00263DAE"/>
    <w:rsid w:val="0026465A"/>
    <w:rsid w:val="00265C48"/>
    <w:rsid w:val="002676B9"/>
    <w:rsid w:val="00270322"/>
    <w:rsid w:val="0027045F"/>
    <w:rsid w:val="002708CF"/>
    <w:rsid w:val="00270B14"/>
    <w:rsid w:val="00272607"/>
    <w:rsid w:val="002728AF"/>
    <w:rsid w:val="00272AEF"/>
    <w:rsid w:val="0027440D"/>
    <w:rsid w:val="002745B9"/>
    <w:rsid w:val="00274ECF"/>
    <w:rsid w:val="00280422"/>
    <w:rsid w:val="00280845"/>
    <w:rsid w:val="0028185F"/>
    <w:rsid w:val="00281A4B"/>
    <w:rsid w:val="00281BC9"/>
    <w:rsid w:val="0028233B"/>
    <w:rsid w:val="0028330D"/>
    <w:rsid w:val="00283FE6"/>
    <w:rsid w:val="00285FFB"/>
    <w:rsid w:val="0028691D"/>
    <w:rsid w:val="00286CCA"/>
    <w:rsid w:val="00287611"/>
    <w:rsid w:val="00287C71"/>
    <w:rsid w:val="00291A1E"/>
    <w:rsid w:val="00291E31"/>
    <w:rsid w:val="002921C7"/>
    <w:rsid w:val="00292285"/>
    <w:rsid w:val="0029255D"/>
    <w:rsid w:val="00292F35"/>
    <w:rsid w:val="00293B20"/>
    <w:rsid w:val="0029535F"/>
    <w:rsid w:val="00295F04"/>
    <w:rsid w:val="00296194"/>
    <w:rsid w:val="00296325"/>
    <w:rsid w:val="00296A4E"/>
    <w:rsid w:val="002974CE"/>
    <w:rsid w:val="00297829"/>
    <w:rsid w:val="00297836"/>
    <w:rsid w:val="00297C7F"/>
    <w:rsid w:val="002A0B84"/>
    <w:rsid w:val="002A18E5"/>
    <w:rsid w:val="002A1A6D"/>
    <w:rsid w:val="002A22B1"/>
    <w:rsid w:val="002A3B1B"/>
    <w:rsid w:val="002A3E49"/>
    <w:rsid w:val="002A3EE4"/>
    <w:rsid w:val="002A4E5C"/>
    <w:rsid w:val="002A60D1"/>
    <w:rsid w:val="002A7500"/>
    <w:rsid w:val="002A7509"/>
    <w:rsid w:val="002A7D13"/>
    <w:rsid w:val="002B0059"/>
    <w:rsid w:val="002B0ADA"/>
    <w:rsid w:val="002B157B"/>
    <w:rsid w:val="002B1679"/>
    <w:rsid w:val="002B1BAE"/>
    <w:rsid w:val="002B1DD2"/>
    <w:rsid w:val="002B2ED7"/>
    <w:rsid w:val="002B3BAA"/>
    <w:rsid w:val="002B3D89"/>
    <w:rsid w:val="002B3FB5"/>
    <w:rsid w:val="002B4AF2"/>
    <w:rsid w:val="002C2272"/>
    <w:rsid w:val="002C25DE"/>
    <w:rsid w:val="002C2D6A"/>
    <w:rsid w:val="002C400E"/>
    <w:rsid w:val="002C404E"/>
    <w:rsid w:val="002C4AD1"/>
    <w:rsid w:val="002C5BFD"/>
    <w:rsid w:val="002C655F"/>
    <w:rsid w:val="002C66C9"/>
    <w:rsid w:val="002C671E"/>
    <w:rsid w:val="002C6D8D"/>
    <w:rsid w:val="002C7069"/>
    <w:rsid w:val="002C7B4B"/>
    <w:rsid w:val="002D0A49"/>
    <w:rsid w:val="002D13FE"/>
    <w:rsid w:val="002D19F7"/>
    <w:rsid w:val="002D3828"/>
    <w:rsid w:val="002D3D11"/>
    <w:rsid w:val="002D44CC"/>
    <w:rsid w:val="002D4E4D"/>
    <w:rsid w:val="002D512B"/>
    <w:rsid w:val="002D5863"/>
    <w:rsid w:val="002D5A18"/>
    <w:rsid w:val="002D636C"/>
    <w:rsid w:val="002D658B"/>
    <w:rsid w:val="002D6E0A"/>
    <w:rsid w:val="002D7AEE"/>
    <w:rsid w:val="002E1BC2"/>
    <w:rsid w:val="002E1F4C"/>
    <w:rsid w:val="002E27DC"/>
    <w:rsid w:val="002E34A9"/>
    <w:rsid w:val="002E3A6F"/>
    <w:rsid w:val="002E3DAF"/>
    <w:rsid w:val="002E3E0C"/>
    <w:rsid w:val="002E4EA3"/>
    <w:rsid w:val="002E5434"/>
    <w:rsid w:val="002E6554"/>
    <w:rsid w:val="002F0068"/>
    <w:rsid w:val="002F2271"/>
    <w:rsid w:val="002F23EE"/>
    <w:rsid w:val="002F2A03"/>
    <w:rsid w:val="002F309C"/>
    <w:rsid w:val="002F550E"/>
    <w:rsid w:val="002F5B63"/>
    <w:rsid w:val="002F63FF"/>
    <w:rsid w:val="002F656F"/>
    <w:rsid w:val="002F6FC1"/>
    <w:rsid w:val="002F7CD3"/>
    <w:rsid w:val="00300095"/>
    <w:rsid w:val="00300F3A"/>
    <w:rsid w:val="00301AB7"/>
    <w:rsid w:val="00301DB5"/>
    <w:rsid w:val="0030202C"/>
    <w:rsid w:val="00302222"/>
    <w:rsid w:val="003030A7"/>
    <w:rsid w:val="0030412F"/>
    <w:rsid w:val="003041B6"/>
    <w:rsid w:val="003043ED"/>
    <w:rsid w:val="003044AC"/>
    <w:rsid w:val="003051A2"/>
    <w:rsid w:val="00305742"/>
    <w:rsid w:val="00305C70"/>
    <w:rsid w:val="00306638"/>
    <w:rsid w:val="00307133"/>
    <w:rsid w:val="00307348"/>
    <w:rsid w:val="0030797F"/>
    <w:rsid w:val="003104BC"/>
    <w:rsid w:val="00310789"/>
    <w:rsid w:val="00310DF2"/>
    <w:rsid w:val="00310ECF"/>
    <w:rsid w:val="00310F0B"/>
    <w:rsid w:val="003117BD"/>
    <w:rsid w:val="00312075"/>
    <w:rsid w:val="00313C20"/>
    <w:rsid w:val="00314D68"/>
    <w:rsid w:val="0031529C"/>
    <w:rsid w:val="00315ECB"/>
    <w:rsid w:val="00315F75"/>
    <w:rsid w:val="00316B06"/>
    <w:rsid w:val="003172BE"/>
    <w:rsid w:val="00317536"/>
    <w:rsid w:val="00317C1A"/>
    <w:rsid w:val="003200B1"/>
    <w:rsid w:val="003209F2"/>
    <w:rsid w:val="00322E92"/>
    <w:rsid w:val="00322FE6"/>
    <w:rsid w:val="00323190"/>
    <w:rsid w:val="003239EE"/>
    <w:rsid w:val="003241F4"/>
    <w:rsid w:val="00324838"/>
    <w:rsid w:val="0032497C"/>
    <w:rsid w:val="00324BDE"/>
    <w:rsid w:val="00324C07"/>
    <w:rsid w:val="00325573"/>
    <w:rsid w:val="00326353"/>
    <w:rsid w:val="003269AE"/>
    <w:rsid w:val="0032733D"/>
    <w:rsid w:val="003308D3"/>
    <w:rsid w:val="00331938"/>
    <w:rsid w:val="00331FD8"/>
    <w:rsid w:val="00333BF4"/>
    <w:rsid w:val="0033543E"/>
    <w:rsid w:val="0033583D"/>
    <w:rsid w:val="003359DF"/>
    <w:rsid w:val="00335D9B"/>
    <w:rsid w:val="003364A0"/>
    <w:rsid w:val="00336539"/>
    <w:rsid w:val="003366A1"/>
    <w:rsid w:val="00337742"/>
    <w:rsid w:val="00337FBC"/>
    <w:rsid w:val="00340890"/>
    <w:rsid w:val="00340C0C"/>
    <w:rsid w:val="003415C7"/>
    <w:rsid w:val="00342E05"/>
    <w:rsid w:val="003433BC"/>
    <w:rsid w:val="003438DE"/>
    <w:rsid w:val="00344D68"/>
    <w:rsid w:val="00344EBA"/>
    <w:rsid w:val="00346921"/>
    <w:rsid w:val="00351B1E"/>
    <w:rsid w:val="003531ED"/>
    <w:rsid w:val="00353384"/>
    <w:rsid w:val="00354554"/>
    <w:rsid w:val="0035508B"/>
    <w:rsid w:val="0035577D"/>
    <w:rsid w:val="00356243"/>
    <w:rsid w:val="00356EC0"/>
    <w:rsid w:val="00360DCE"/>
    <w:rsid w:val="00361A57"/>
    <w:rsid w:val="00365408"/>
    <w:rsid w:val="00365713"/>
    <w:rsid w:val="00365A36"/>
    <w:rsid w:val="00365E21"/>
    <w:rsid w:val="00367602"/>
    <w:rsid w:val="00367839"/>
    <w:rsid w:val="00367FAA"/>
    <w:rsid w:val="003700AE"/>
    <w:rsid w:val="0037149A"/>
    <w:rsid w:val="003718E0"/>
    <w:rsid w:val="00371D3A"/>
    <w:rsid w:val="00371D6B"/>
    <w:rsid w:val="00372EF0"/>
    <w:rsid w:val="00372F55"/>
    <w:rsid w:val="003735FE"/>
    <w:rsid w:val="00374B58"/>
    <w:rsid w:val="00375C1F"/>
    <w:rsid w:val="00376DAD"/>
    <w:rsid w:val="00377173"/>
    <w:rsid w:val="0037766F"/>
    <w:rsid w:val="00380C8A"/>
    <w:rsid w:val="00381CDA"/>
    <w:rsid w:val="00382C2D"/>
    <w:rsid w:val="00383AC7"/>
    <w:rsid w:val="0038451E"/>
    <w:rsid w:val="003859B1"/>
    <w:rsid w:val="003878B2"/>
    <w:rsid w:val="00390AAD"/>
    <w:rsid w:val="00390DAF"/>
    <w:rsid w:val="003914EF"/>
    <w:rsid w:val="003920A8"/>
    <w:rsid w:val="0039345E"/>
    <w:rsid w:val="00393E9C"/>
    <w:rsid w:val="003940D3"/>
    <w:rsid w:val="0039465F"/>
    <w:rsid w:val="00395B51"/>
    <w:rsid w:val="00396236"/>
    <w:rsid w:val="003967F3"/>
    <w:rsid w:val="00396A61"/>
    <w:rsid w:val="00396BC8"/>
    <w:rsid w:val="00396E08"/>
    <w:rsid w:val="00397C42"/>
    <w:rsid w:val="003A0676"/>
    <w:rsid w:val="003A0935"/>
    <w:rsid w:val="003A0BAC"/>
    <w:rsid w:val="003A1A49"/>
    <w:rsid w:val="003A1E50"/>
    <w:rsid w:val="003A2542"/>
    <w:rsid w:val="003A2708"/>
    <w:rsid w:val="003A319D"/>
    <w:rsid w:val="003A48A6"/>
    <w:rsid w:val="003A4CD4"/>
    <w:rsid w:val="003A62FD"/>
    <w:rsid w:val="003A766A"/>
    <w:rsid w:val="003A7D42"/>
    <w:rsid w:val="003B0066"/>
    <w:rsid w:val="003B04F9"/>
    <w:rsid w:val="003B13F9"/>
    <w:rsid w:val="003B16F2"/>
    <w:rsid w:val="003B1754"/>
    <w:rsid w:val="003B1816"/>
    <w:rsid w:val="003B2A40"/>
    <w:rsid w:val="003B3CDC"/>
    <w:rsid w:val="003B41E7"/>
    <w:rsid w:val="003B4A1C"/>
    <w:rsid w:val="003B4A5B"/>
    <w:rsid w:val="003B50D7"/>
    <w:rsid w:val="003C0F40"/>
    <w:rsid w:val="003C140C"/>
    <w:rsid w:val="003C28E7"/>
    <w:rsid w:val="003C2B94"/>
    <w:rsid w:val="003C3188"/>
    <w:rsid w:val="003C35D2"/>
    <w:rsid w:val="003C3B5B"/>
    <w:rsid w:val="003C454F"/>
    <w:rsid w:val="003C4D84"/>
    <w:rsid w:val="003C4F7C"/>
    <w:rsid w:val="003C5359"/>
    <w:rsid w:val="003C5AE2"/>
    <w:rsid w:val="003C5C11"/>
    <w:rsid w:val="003C6718"/>
    <w:rsid w:val="003C6EDE"/>
    <w:rsid w:val="003C7891"/>
    <w:rsid w:val="003C7E6E"/>
    <w:rsid w:val="003D0035"/>
    <w:rsid w:val="003D1259"/>
    <w:rsid w:val="003D12E5"/>
    <w:rsid w:val="003D15B8"/>
    <w:rsid w:val="003D29C7"/>
    <w:rsid w:val="003D2C3A"/>
    <w:rsid w:val="003D386D"/>
    <w:rsid w:val="003D58FE"/>
    <w:rsid w:val="003D5A30"/>
    <w:rsid w:val="003D7031"/>
    <w:rsid w:val="003E0B18"/>
    <w:rsid w:val="003E0E97"/>
    <w:rsid w:val="003E298C"/>
    <w:rsid w:val="003E2B16"/>
    <w:rsid w:val="003E463B"/>
    <w:rsid w:val="003E6022"/>
    <w:rsid w:val="003E7531"/>
    <w:rsid w:val="003F194C"/>
    <w:rsid w:val="003F1BFF"/>
    <w:rsid w:val="003F1C6B"/>
    <w:rsid w:val="003F2373"/>
    <w:rsid w:val="003F23DF"/>
    <w:rsid w:val="003F31A3"/>
    <w:rsid w:val="003F3589"/>
    <w:rsid w:val="003F376C"/>
    <w:rsid w:val="003F3E0E"/>
    <w:rsid w:val="003F44C4"/>
    <w:rsid w:val="003F45B9"/>
    <w:rsid w:val="003F4B64"/>
    <w:rsid w:val="003F56A9"/>
    <w:rsid w:val="003F6E1A"/>
    <w:rsid w:val="003F781C"/>
    <w:rsid w:val="0040010E"/>
    <w:rsid w:val="00400154"/>
    <w:rsid w:val="004006FF"/>
    <w:rsid w:val="00401CBE"/>
    <w:rsid w:val="00401E50"/>
    <w:rsid w:val="00402FDC"/>
    <w:rsid w:val="00403770"/>
    <w:rsid w:val="00407B54"/>
    <w:rsid w:val="00407FA2"/>
    <w:rsid w:val="0041083B"/>
    <w:rsid w:val="00410D6C"/>
    <w:rsid w:val="00411718"/>
    <w:rsid w:val="00411ADC"/>
    <w:rsid w:val="0041248C"/>
    <w:rsid w:val="00413D9C"/>
    <w:rsid w:val="00414195"/>
    <w:rsid w:val="0041522D"/>
    <w:rsid w:val="00417637"/>
    <w:rsid w:val="004178A0"/>
    <w:rsid w:val="004178A7"/>
    <w:rsid w:val="00417CE4"/>
    <w:rsid w:val="004208C6"/>
    <w:rsid w:val="004209CB"/>
    <w:rsid w:val="00420E2F"/>
    <w:rsid w:val="004219CF"/>
    <w:rsid w:val="0042213D"/>
    <w:rsid w:val="004225B4"/>
    <w:rsid w:val="004229B8"/>
    <w:rsid w:val="004236FF"/>
    <w:rsid w:val="00424A80"/>
    <w:rsid w:val="00425AFA"/>
    <w:rsid w:val="004270DE"/>
    <w:rsid w:val="00427111"/>
    <w:rsid w:val="00427B96"/>
    <w:rsid w:val="00430743"/>
    <w:rsid w:val="00430DA7"/>
    <w:rsid w:val="00432755"/>
    <w:rsid w:val="00432CA1"/>
    <w:rsid w:val="00434083"/>
    <w:rsid w:val="0043474F"/>
    <w:rsid w:val="0043510A"/>
    <w:rsid w:val="004353D3"/>
    <w:rsid w:val="00435852"/>
    <w:rsid w:val="00435C27"/>
    <w:rsid w:val="00436A56"/>
    <w:rsid w:val="00437835"/>
    <w:rsid w:val="00437908"/>
    <w:rsid w:val="00437AB1"/>
    <w:rsid w:val="004400E2"/>
    <w:rsid w:val="00440D10"/>
    <w:rsid w:val="00440F46"/>
    <w:rsid w:val="00441EEC"/>
    <w:rsid w:val="00443137"/>
    <w:rsid w:val="00443F06"/>
    <w:rsid w:val="00444387"/>
    <w:rsid w:val="00444D09"/>
    <w:rsid w:val="0044539A"/>
    <w:rsid w:val="0044694F"/>
    <w:rsid w:val="00446D0C"/>
    <w:rsid w:val="00447F56"/>
    <w:rsid w:val="00452053"/>
    <w:rsid w:val="00452CA3"/>
    <w:rsid w:val="00452D22"/>
    <w:rsid w:val="00452D4E"/>
    <w:rsid w:val="00453D58"/>
    <w:rsid w:val="00454FF5"/>
    <w:rsid w:val="00455D6F"/>
    <w:rsid w:val="00456B53"/>
    <w:rsid w:val="0046021D"/>
    <w:rsid w:val="00460659"/>
    <w:rsid w:val="004608D4"/>
    <w:rsid w:val="00461B22"/>
    <w:rsid w:val="004620DA"/>
    <w:rsid w:val="00462A89"/>
    <w:rsid w:val="00462BE5"/>
    <w:rsid w:val="0046394E"/>
    <w:rsid w:val="00463D8C"/>
    <w:rsid w:val="00463E8E"/>
    <w:rsid w:val="0046497A"/>
    <w:rsid w:val="00464FBE"/>
    <w:rsid w:val="00465008"/>
    <w:rsid w:val="0046524E"/>
    <w:rsid w:val="004657CA"/>
    <w:rsid w:val="00465BF9"/>
    <w:rsid w:val="00465EAB"/>
    <w:rsid w:val="00465F06"/>
    <w:rsid w:val="004671B6"/>
    <w:rsid w:val="00467442"/>
    <w:rsid w:val="004677D9"/>
    <w:rsid w:val="0046785A"/>
    <w:rsid w:val="00467997"/>
    <w:rsid w:val="004716B2"/>
    <w:rsid w:val="004718F2"/>
    <w:rsid w:val="00471B15"/>
    <w:rsid w:val="004726C4"/>
    <w:rsid w:val="00472C85"/>
    <w:rsid w:val="00473569"/>
    <w:rsid w:val="00473877"/>
    <w:rsid w:val="004738CB"/>
    <w:rsid w:val="004738E7"/>
    <w:rsid w:val="00473F7F"/>
    <w:rsid w:val="0047567C"/>
    <w:rsid w:val="00475CDF"/>
    <w:rsid w:val="00475D4E"/>
    <w:rsid w:val="004760BD"/>
    <w:rsid w:val="00476A2B"/>
    <w:rsid w:val="00477140"/>
    <w:rsid w:val="00477614"/>
    <w:rsid w:val="00477B15"/>
    <w:rsid w:val="00480416"/>
    <w:rsid w:val="004817BD"/>
    <w:rsid w:val="00483273"/>
    <w:rsid w:val="00483519"/>
    <w:rsid w:val="004839C4"/>
    <w:rsid w:val="00483CC4"/>
    <w:rsid w:val="00483F60"/>
    <w:rsid w:val="0048447C"/>
    <w:rsid w:val="004847BE"/>
    <w:rsid w:val="00485146"/>
    <w:rsid w:val="00486E9E"/>
    <w:rsid w:val="0049034F"/>
    <w:rsid w:val="00490F5D"/>
    <w:rsid w:val="004913D6"/>
    <w:rsid w:val="0049149F"/>
    <w:rsid w:val="00492970"/>
    <w:rsid w:val="004939B3"/>
    <w:rsid w:val="00494923"/>
    <w:rsid w:val="00494A1B"/>
    <w:rsid w:val="00494ADA"/>
    <w:rsid w:val="00495916"/>
    <w:rsid w:val="00495AB9"/>
    <w:rsid w:val="0049617B"/>
    <w:rsid w:val="00497CEA"/>
    <w:rsid w:val="004A05D6"/>
    <w:rsid w:val="004A1DB2"/>
    <w:rsid w:val="004A3145"/>
    <w:rsid w:val="004A34A1"/>
    <w:rsid w:val="004A4AE6"/>
    <w:rsid w:val="004A5DD4"/>
    <w:rsid w:val="004A6A44"/>
    <w:rsid w:val="004A6BD4"/>
    <w:rsid w:val="004A6F9B"/>
    <w:rsid w:val="004A774D"/>
    <w:rsid w:val="004A786D"/>
    <w:rsid w:val="004B0145"/>
    <w:rsid w:val="004B051E"/>
    <w:rsid w:val="004B079D"/>
    <w:rsid w:val="004B1824"/>
    <w:rsid w:val="004B23D2"/>
    <w:rsid w:val="004B2B27"/>
    <w:rsid w:val="004B2E0E"/>
    <w:rsid w:val="004B42F7"/>
    <w:rsid w:val="004B4A27"/>
    <w:rsid w:val="004B4E8B"/>
    <w:rsid w:val="004B54F2"/>
    <w:rsid w:val="004B723E"/>
    <w:rsid w:val="004B7366"/>
    <w:rsid w:val="004B7481"/>
    <w:rsid w:val="004C0AF1"/>
    <w:rsid w:val="004C0F57"/>
    <w:rsid w:val="004C1104"/>
    <w:rsid w:val="004C129A"/>
    <w:rsid w:val="004C1C61"/>
    <w:rsid w:val="004C1D7D"/>
    <w:rsid w:val="004C2269"/>
    <w:rsid w:val="004C2D3D"/>
    <w:rsid w:val="004C2DE5"/>
    <w:rsid w:val="004C2E81"/>
    <w:rsid w:val="004C30F9"/>
    <w:rsid w:val="004C35CE"/>
    <w:rsid w:val="004C3D41"/>
    <w:rsid w:val="004C401C"/>
    <w:rsid w:val="004C49A2"/>
    <w:rsid w:val="004C5435"/>
    <w:rsid w:val="004C5AE0"/>
    <w:rsid w:val="004C6198"/>
    <w:rsid w:val="004C73DA"/>
    <w:rsid w:val="004D0017"/>
    <w:rsid w:val="004D015B"/>
    <w:rsid w:val="004D0291"/>
    <w:rsid w:val="004D2820"/>
    <w:rsid w:val="004D53FB"/>
    <w:rsid w:val="004D55E7"/>
    <w:rsid w:val="004D5CAF"/>
    <w:rsid w:val="004D5DF1"/>
    <w:rsid w:val="004D6193"/>
    <w:rsid w:val="004D6942"/>
    <w:rsid w:val="004D7AF2"/>
    <w:rsid w:val="004E0397"/>
    <w:rsid w:val="004E0EC1"/>
    <w:rsid w:val="004E1B17"/>
    <w:rsid w:val="004E1D45"/>
    <w:rsid w:val="004E2448"/>
    <w:rsid w:val="004E3319"/>
    <w:rsid w:val="004E38FF"/>
    <w:rsid w:val="004E3B3C"/>
    <w:rsid w:val="004E4E5D"/>
    <w:rsid w:val="004E4FD8"/>
    <w:rsid w:val="004E65E7"/>
    <w:rsid w:val="004F0373"/>
    <w:rsid w:val="004F03AF"/>
    <w:rsid w:val="004F0A95"/>
    <w:rsid w:val="004F17DD"/>
    <w:rsid w:val="004F2748"/>
    <w:rsid w:val="004F321C"/>
    <w:rsid w:val="004F42AC"/>
    <w:rsid w:val="004F50F7"/>
    <w:rsid w:val="00500785"/>
    <w:rsid w:val="00500837"/>
    <w:rsid w:val="005047F1"/>
    <w:rsid w:val="00504EB1"/>
    <w:rsid w:val="005054A3"/>
    <w:rsid w:val="00505762"/>
    <w:rsid w:val="0050682F"/>
    <w:rsid w:val="00506881"/>
    <w:rsid w:val="00506F30"/>
    <w:rsid w:val="00507039"/>
    <w:rsid w:val="005075F4"/>
    <w:rsid w:val="005077ED"/>
    <w:rsid w:val="00507A40"/>
    <w:rsid w:val="00507ABD"/>
    <w:rsid w:val="00510216"/>
    <w:rsid w:val="005106AD"/>
    <w:rsid w:val="00510B44"/>
    <w:rsid w:val="0051225F"/>
    <w:rsid w:val="005126AA"/>
    <w:rsid w:val="00513155"/>
    <w:rsid w:val="0051332F"/>
    <w:rsid w:val="00513828"/>
    <w:rsid w:val="00514568"/>
    <w:rsid w:val="0051490E"/>
    <w:rsid w:val="00514E7E"/>
    <w:rsid w:val="00516051"/>
    <w:rsid w:val="00516881"/>
    <w:rsid w:val="00516C16"/>
    <w:rsid w:val="005170B6"/>
    <w:rsid w:val="00520C4F"/>
    <w:rsid w:val="00521A81"/>
    <w:rsid w:val="00521EEA"/>
    <w:rsid w:val="00521F47"/>
    <w:rsid w:val="00522563"/>
    <w:rsid w:val="00524709"/>
    <w:rsid w:val="005248C1"/>
    <w:rsid w:val="005250DD"/>
    <w:rsid w:val="005267B9"/>
    <w:rsid w:val="00526D65"/>
    <w:rsid w:val="00526F54"/>
    <w:rsid w:val="005271D3"/>
    <w:rsid w:val="00530027"/>
    <w:rsid w:val="005304C1"/>
    <w:rsid w:val="00532B3E"/>
    <w:rsid w:val="00534134"/>
    <w:rsid w:val="00534B00"/>
    <w:rsid w:val="00537A63"/>
    <w:rsid w:val="00537A8C"/>
    <w:rsid w:val="005405EE"/>
    <w:rsid w:val="00540758"/>
    <w:rsid w:val="00541038"/>
    <w:rsid w:val="00541221"/>
    <w:rsid w:val="0054185C"/>
    <w:rsid w:val="00542B13"/>
    <w:rsid w:val="005433AC"/>
    <w:rsid w:val="0054420E"/>
    <w:rsid w:val="00544461"/>
    <w:rsid w:val="005448E0"/>
    <w:rsid w:val="0054526E"/>
    <w:rsid w:val="00545C9C"/>
    <w:rsid w:val="00547650"/>
    <w:rsid w:val="00550674"/>
    <w:rsid w:val="00550897"/>
    <w:rsid w:val="00552000"/>
    <w:rsid w:val="00554636"/>
    <w:rsid w:val="005548F1"/>
    <w:rsid w:val="0055553F"/>
    <w:rsid w:val="00555EF4"/>
    <w:rsid w:val="0055625A"/>
    <w:rsid w:val="005574F8"/>
    <w:rsid w:val="00560B07"/>
    <w:rsid w:val="00561C34"/>
    <w:rsid w:val="005634C6"/>
    <w:rsid w:val="0056437E"/>
    <w:rsid w:val="0056487B"/>
    <w:rsid w:val="00564EEB"/>
    <w:rsid w:val="005677E4"/>
    <w:rsid w:val="0057046F"/>
    <w:rsid w:val="00570AED"/>
    <w:rsid w:val="00571998"/>
    <w:rsid w:val="00571A47"/>
    <w:rsid w:val="0057228E"/>
    <w:rsid w:val="005726E0"/>
    <w:rsid w:val="00572AE2"/>
    <w:rsid w:val="00572D4B"/>
    <w:rsid w:val="005749BA"/>
    <w:rsid w:val="00577EA1"/>
    <w:rsid w:val="00577F90"/>
    <w:rsid w:val="00580AC4"/>
    <w:rsid w:val="0058120C"/>
    <w:rsid w:val="00582168"/>
    <w:rsid w:val="005823B0"/>
    <w:rsid w:val="005825AA"/>
    <w:rsid w:val="0058283E"/>
    <w:rsid w:val="00582EC2"/>
    <w:rsid w:val="00583838"/>
    <w:rsid w:val="005838AD"/>
    <w:rsid w:val="00583E18"/>
    <w:rsid w:val="0058440D"/>
    <w:rsid w:val="00584E20"/>
    <w:rsid w:val="00585F9C"/>
    <w:rsid w:val="00586A51"/>
    <w:rsid w:val="00586CD1"/>
    <w:rsid w:val="00587959"/>
    <w:rsid w:val="00587F30"/>
    <w:rsid w:val="00590A9B"/>
    <w:rsid w:val="005913A9"/>
    <w:rsid w:val="00591D3F"/>
    <w:rsid w:val="005924DB"/>
    <w:rsid w:val="00592FD8"/>
    <w:rsid w:val="00593E7F"/>
    <w:rsid w:val="00594504"/>
    <w:rsid w:val="005959AE"/>
    <w:rsid w:val="0059730D"/>
    <w:rsid w:val="00597B28"/>
    <w:rsid w:val="00597E19"/>
    <w:rsid w:val="005A094B"/>
    <w:rsid w:val="005A135A"/>
    <w:rsid w:val="005A1488"/>
    <w:rsid w:val="005A1AD9"/>
    <w:rsid w:val="005A22C4"/>
    <w:rsid w:val="005A2836"/>
    <w:rsid w:val="005A2AC6"/>
    <w:rsid w:val="005A3D61"/>
    <w:rsid w:val="005A44C4"/>
    <w:rsid w:val="005A5A6A"/>
    <w:rsid w:val="005A6016"/>
    <w:rsid w:val="005A6059"/>
    <w:rsid w:val="005A7682"/>
    <w:rsid w:val="005A7BA5"/>
    <w:rsid w:val="005B015B"/>
    <w:rsid w:val="005B1DB4"/>
    <w:rsid w:val="005B2C89"/>
    <w:rsid w:val="005B4CE0"/>
    <w:rsid w:val="005B5C28"/>
    <w:rsid w:val="005B5FC1"/>
    <w:rsid w:val="005C125E"/>
    <w:rsid w:val="005C1A1B"/>
    <w:rsid w:val="005C1DA5"/>
    <w:rsid w:val="005C1E42"/>
    <w:rsid w:val="005C1FCB"/>
    <w:rsid w:val="005C225A"/>
    <w:rsid w:val="005C2A7C"/>
    <w:rsid w:val="005C3463"/>
    <w:rsid w:val="005C52E6"/>
    <w:rsid w:val="005D1328"/>
    <w:rsid w:val="005D1AF2"/>
    <w:rsid w:val="005D1E61"/>
    <w:rsid w:val="005D20D0"/>
    <w:rsid w:val="005D26A5"/>
    <w:rsid w:val="005D285A"/>
    <w:rsid w:val="005D2E3F"/>
    <w:rsid w:val="005D6972"/>
    <w:rsid w:val="005D6A8B"/>
    <w:rsid w:val="005D77EE"/>
    <w:rsid w:val="005E031E"/>
    <w:rsid w:val="005E1580"/>
    <w:rsid w:val="005E25C6"/>
    <w:rsid w:val="005E302D"/>
    <w:rsid w:val="005E3772"/>
    <w:rsid w:val="005E4DB2"/>
    <w:rsid w:val="005E517A"/>
    <w:rsid w:val="005E5FC1"/>
    <w:rsid w:val="005E6F98"/>
    <w:rsid w:val="005E7C75"/>
    <w:rsid w:val="005E7EDD"/>
    <w:rsid w:val="005F0407"/>
    <w:rsid w:val="005F0710"/>
    <w:rsid w:val="005F0AB3"/>
    <w:rsid w:val="005F10FC"/>
    <w:rsid w:val="005F1540"/>
    <w:rsid w:val="005F31B4"/>
    <w:rsid w:val="005F356A"/>
    <w:rsid w:val="005F3A8F"/>
    <w:rsid w:val="005F58DB"/>
    <w:rsid w:val="005F6557"/>
    <w:rsid w:val="005F6B51"/>
    <w:rsid w:val="005F75BF"/>
    <w:rsid w:val="005F7F70"/>
    <w:rsid w:val="00600640"/>
    <w:rsid w:val="0060077B"/>
    <w:rsid w:val="00600DD4"/>
    <w:rsid w:val="00600FD8"/>
    <w:rsid w:val="006010B5"/>
    <w:rsid w:val="00601AF0"/>
    <w:rsid w:val="00601F2C"/>
    <w:rsid w:val="00602425"/>
    <w:rsid w:val="0060265E"/>
    <w:rsid w:val="00602AD9"/>
    <w:rsid w:val="00602CEF"/>
    <w:rsid w:val="00605C24"/>
    <w:rsid w:val="00606491"/>
    <w:rsid w:val="00606AC2"/>
    <w:rsid w:val="00607583"/>
    <w:rsid w:val="00607685"/>
    <w:rsid w:val="00607D17"/>
    <w:rsid w:val="00610204"/>
    <w:rsid w:val="00611E98"/>
    <w:rsid w:val="006146B3"/>
    <w:rsid w:val="006147D9"/>
    <w:rsid w:val="00614CE1"/>
    <w:rsid w:val="00614CF6"/>
    <w:rsid w:val="00614D47"/>
    <w:rsid w:val="00615A5D"/>
    <w:rsid w:val="00615DFC"/>
    <w:rsid w:val="00616845"/>
    <w:rsid w:val="00616853"/>
    <w:rsid w:val="00616C02"/>
    <w:rsid w:val="00616DA9"/>
    <w:rsid w:val="006171CB"/>
    <w:rsid w:val="006173B6"/>
    <w:rsid w:val="00617892"/>
    <w:rsid w:val="00617F58"/>
    <w:rsid w:val="0062072C"/>
    <w:rsid w:val="00620ABF"/>
    <w:rsid w:val="00621220"/>
    <w:rsid w:val="0062298B"/>
    <w:rsid w:val="0062308F"/>
    <w:rsid w:val="00623412"/>
    <w:rsid w:val="00623AAD"/>
    <w:rsid w:val="00624074"/>
    <w:rsid w:val="00624C33"/>
    <w:rsid w:val="006255CA"/>
    <w:rsid w:val="0062593F"/>
    <w:rsid w:val="006262B9"/>
    <w:rsid w:val="00627653"/>
    <w:rsid w:val="00630918"/>
    <w:rsid w:val="00631D0F"/>
    <w:rsid w:val="006338D6"/>
    <w:rsid w:val="0063440C"/>
    <w:rsid w:val="00634701"/>
    <w:rsid w:val="00635EB8"/>
    <w:rsid w:val="00635F68"/>
    <w:rsid w:val="00636519"/>
    <w:rsid w:val="006365AA"/>
    <w:rsid w:val="00637A41"/>
    <w:rsid w:val="006402D2"/>
    <w:rsid w:val="0064240D"/>
    <w:rsid w:val="0064339F"/>
    <w:rsid w:val="006438FA"/>
    <w:rsid w:val="00643B17"/>
    <w:rsid w:val="00644E47"/>
    <w:rsid w:val="00644F97"/>
    <w:rsid w:val="00645BFB"/>
    <w:rsid w:val="006467E2"/>
    <w:rsid w:val="00647710"/>
    <w:rsid w:val="006506CB"/>
    <w:rsid w:val="006512A6"/>
    <w:rsid w:val="006531F5"/>
    <w:rsid w:val="00654744"/>
    <w:rsid w:val="00656CD0"/>
    <w:rsid w:val="00657BEA"/>
    <w:rsid w:val="00660173"/>
    <w:rsid w:val="00660C20"/>
    <w:rsid w:val="00660E17"/>
    <w:rsid w:val="00660F50"/>
    <w:rsid w:val="00661989"/>
    <w:rsid w:val="00664555"/>
    <w:rsid w:val="0066573E"/>
    <w:rsid w:val="0066577F"/>
    <w:rsid w:val="00665F4D"/>
    <w:rsid w:val="006667C7"/>
    <w:rsid w:val="0066730C"/>
    <w:rsid w:val="006674F6"/>
    <w:rsid w:val="0067029A"/>
    <w:rsid w:val="00670CDD"/>
    <w:rsid w:val="006712EE"/>
    <w:rsid w:val="00671678"/>
    <w:rsid w:val="006718B8"/>
    <w:rsid w:val="00672595"/>
    <w:rsid w:val="00673967"/>
    <w:rsid w:val="0067396C"/>
    <w:rsid w:val="0067429B"/>
    <w:rsid w:val="00675ED2"/>
    <w:rsid w:val="0067614B"/>
    <w:rsid w:val="006766A9"/>
    <w:rsid w:val="00676843"/>
    <w:rsid w:val="00676E4E"/>
    <w:rsid w:val="0068096B"/>
    <w:rsid w:val="00680AF4"/>
    <w:rsid w:val="00680B0E"/>
    <w:rsid w:val="00680C63"/>
    <w:rsid w:val="00683D81"/>
    <w:rsid w:val="00683E83"/>
    <w:rsid w:val="006850DF"/>
    <w:rsid w:val="00685174"/>
    <w:rsid w:val="00685A35"/>
    <w:rsid w:val="0068746C"/>
    <w:rsid w:val="006878CF"/>
    <w:rsid w:val="006902A4"/>
    <w:rsid w:val="00690501"/>
    <w:rsid w:val="00690986"/>
    <w:rsid w:val="00692518"/>
    <w:rsid w:val="00692833"/>
    <w:rsid w:val="006928FB"/>
    <w:rsid w:val="00692952"/>
    <w:rsid w:val="00692DEB"/>
    <w:rsid w:val="0069541B"/>
    <w:rsid w:val="00696DA2"/>
    <w:rsid w:val="00697BAB"/>
    <w:rsid w:val="006A0F42"/>
    <w:rsid w:val="006A15B1"/>
    <w:rsid w:val="006A1AF9"/>
    <w:rsid w:val="006A2020"/>
    <w:rsid w:val="006A2331"/>
    <w:rsid w:val="006A27E8"/>
    <w:rsid w:val="006A2A43"/>
    <w:rsid w:val="006A3285"/>
    <w:rsid w:val="006A3571"/>
    <w:rsid w:val="006B04B4"/>
    <w:rsid w:val="006B1353"/>
    <w:rsid w:val="006B2031"/>
    <w:rsid w:val="006B409D"/>
    <w:rsid w:val="006B5EFC"/>
    <w:rsid w:val="006B61F0"/>
    <w:rsid w:val="006B76F8"/>
    <w:rsid w:val="006B79BD"/>
    <w:rsid w:val="006C0122"/>
    <w:rsid w:val="006C01AA"/>
    <w:rsid w:val="006C0FB3"/>
    <w:rsid w:val="006C2B3C"/>
    <w:rsid w:val="006C2D0A"/>
    <w:rsid w:val="006C2E4D"/>
    <w:rsid w:val="006C3415"/>
    <w:rsid w:val="006C351C"/>
    <w:rsid w:val="006C4E26"/>
    <w:rsid w:val="006C4FF8"/>
    <w:rsid w:val="006C501F"/>
    <w:rsid w:val="006C5DA8"/>
    <w:rsid w:val="006C6557"/>
    <w:rsid w:val="006C68A1"/>
    <w:rsid w:val="006C76ED"/>
    <w:rsid w:val="006C7946"/>
    <w:rsid w:val="006C7B12"/>
    <w:rsid w:val="006C7B6F"/>
    <w:rsid w:val="006D1118"/>
    <w:rsid w:val="006D14B0"/>
    <w:rsid w:val="006D172B"/>
    <w:rsid w:val="006D175D"/>
    <w:rsid w:val="006D1A4A"/>
    <w:rsid w:val="006D1A65"/>
    <w:rsid w:val="006D1FC6"/>
    <w:rsid w:val="006D393F"/>
    <w:rsid w:val="006D3FC6"/>
    <w:rsid w:val="006D4EED"/>
    <w:rsid w:val="006D4F28"/>
    <w:rsid w:val="006D658E"/>
    <w:rsid w:val="006D6904"/>
    <w:rsid w:val="006D6D45"/>
    <w:rsid w:val="006D6E67"/>
    <w:rsid w:val="006D6E87"/>
    <w:rsid w:val="006D70E9"/>
    <w:rsid w:val="006E028C"/>
    <w:rsid w:val="006E110C"/>
    <w:rsid w:val="006E25B8"/>
    <w:rsid w:val="006E2C9F"/>
    <w:rsid w:val="006E3054"/>
    <w:rsid w:val="006E39C9"/>
    <w:rsid w:val="006E4276"/>
    <w:rsid w:val="006E4D9C"/>
    <w:rsid w:val="006E6143"/>
    <w:rsid w:val="006E686E"/>
    <w:rsid w:val="006F07FC"/>
    <w:rsid w:val="006F0CDB"/>
    <w:rsid w:val="006F1254"/>
    <w:rsid w:val="006F1796"/>
    <w:rsid w:val="006F2494"/>
    <w:rsid w:val="006F4976"/>
    <w:rsid w:val="006F54A8"/>
    <w:rsid w:val="006F55B9"/>
    <w:rsid w:val="006F5A9F"/>
    <w:rsid w:val="006F5EAB"/>
    <w:rsid w:val="006F6628"/>
    <w:rsid w:val="006F6CE9"/>
    <w:rsid w:val="006F7148"/>
    <w:rsid w:val="00701735"/>
    <w:rsid w:val="00701B21"/>
    <w:rsid w:val="00702401"/>
    <w:rsid w:val="007048E2"/>
    <w:rsid w:val="00705332"/>
    <w:rsid w:val="00705DF7"/>
    <w:rsid w:val="0070768F"/>
    <w:rsid w:val="00710247"/>
    <w:rsid w:val="00710776"/>
    <w:rsid w:val="00712AF0"/>
    <w:rsid w:val="007132F6"/>
    <w:rsid w:val="00714395"/>
    <w:rsid w:val="00714449"/>
    <w:rsid w:val="00714D39"/>
    <w:rsid w:val="007150F4"/>
    <w:rsid w:val="00715164"/>
    <w:rsid w:val="00715FA7"/>
    <w:rsid w:val="00717023"/>
    <w:rsid w:val="00720CDC"/>
    <w:rsid w:val="007223C8"/>
    <w:rsid w:val="00722AAF"/>
    <w:rsid w:val="00723E16"/>
    <w:rsid w:val="00724138"/>
    <w:rsid w:val="0072419D"/>
    <w:rsid w:val="00724BA5"/>
    <w:rsid w:val="007252A1"/>
    <w:rsid w:val="0072596A"/>
    <w:rsid w:val="00725E00"/>
    <w:rsid w:val="00726AB6"/>
    <w:rsid w:val="00730ABA"/>
    <w:rsid w:val="00733D14"/>
    <w:rsid w:val="007344EF"/>
    <w:rsid w:val="00735161"/>
    <w:rsid w:val="007356C4"/>
    <w:rsid w:val="00735B99"/>
    <w:rsid w:val="00740995"/>
    <w:rsid w:val="00740A1D"/>
    <w:rsid w:val="0074294F"/>
    <w:rsid w:val="00742BFF"/>
    <w:rsid w:val="00743185"/>
    <w:rsid w:val="007434CD"/>
    <w:rsid w:val="0074379A"/>
    <w:rsid w:val="00743868"/>
    <w:rsid w:val="00744E6C"/>
    <w:rsid w:val="00745B7F"/>
    <w:rsid w:val="00746F2D"/>
    <w:rsid w:val="00747249"/>
    <w:rsid w:val="0075165B"/>
    <w:rsid w:val="00752DF6"/>
    <w:rsid w:val="00753C12"/>
    <w:rsid w:val="00753E33"/>
    <w:rsid w:val="00754906"/>
    <w:rsid w:val="00754C53"/>
    <w:rsid w:val="007553C0"/>
    <w:rsid w:val="00756575"/>
    <w:rsid w:val="00756E71"/>
    <w:rsid w:val="00757425"/>
    <w:rsid w:val="00760BB3"/>
    <w:rsid w:val="007611CC"/>
    <w:rsid w:val="00761853"/>
    <w:rsid w:val="00761AED"/>
    <w:rsid w:val="00761EFF"/>
    <w:rsid w:val="00762472"/>
    <w:rsid w:val="00763639"/>
    <w:rsid w:val="0076489B"/>
    <w:rsid w:val="007650B8"/>
    <w:rsid w:val="00766AB0"/>
    <w:rsid w:val="00767CEC"/>
    <w:rsid w:val="007704DC"/>
    <w:rsid w:val="00770BE2"/>
    <w:rsid w:val="00770CEA"/>
    <w:rsid w:val="007713B8"/>
    <w:rsid w:val="00771921"/>
    <w:rsid w:val="00772545"/>
    <w:rsid w:val="0077371F"/>
    <w:rsid w:val="00774D9D"/>
    <w:rsid w:val="0077536B"/>
    <w:rsid w:val="0077655F"/>
    <w:rsid w:val="007766EF"/>
    <w:rsid w:val="00776924"/>
    <w:rsid w:val="00776C2D"/>
    <w:rsid w:val="0077770E"/>
    <w:rsid w:val="00777D8F"/>
    <w:rsid w:val="0078219E"/>
    <w:rsid w:val="00782DBD"/>
    <w:rsid w:val="00782F1B"/>
    <w:rsid w:val="007831AF"/>
    <w:rsid w:val="007832D3"/>
    <w:rsid w:val="007832F4"/>
    <w:rsid w:val="00784CDE"/>
    <w:rsid w:val="0078512E"/>
    <w:rsid w:val="007863B6"/>
    <w:rsid w:val="00786E20"/>
    <w:rsid w:val="0078768F"/>
    <w:rsid w:val="00790600"/>
    <w:rsid w:val="007928F5"/>
    <w:rsid w:val="00792BCD"/>
    <w:rsid w:val="00793DAA"/>
    <w:rsid w:val="00795193"/>
    <w:rsid w:val="00795483"/>
    <w:rsid w:val="00795B5E"/>
    <w:rsid w:val="00795BFF"/>
    <w:rsid w:val="00795D08"/>
    <w:rsid w:val="007964DC"/>
    <w:rsid w:val="007971F0"/>
    <w:rsid w:val="007975AC"/>
    <w:rsid w:val="007A0D88"/>
    <w:rsid w:val="007A2C56"/>
    <w:rsid w:val="007A3ABF"/>
    <w:rsid w:val="007A4BB4"/>
    <w:rsid w:val="007A4C51"/>
    <w:rsid w:val="007A56D1"/>
    <w:rsid w:val="007A60D8"/>
    <w:rsid w:val="007A6223"/>
    <w:rsid w:val="007A6B0F"/>
    <w:rsid w:val="007A720C"/>
    <w:rsid w:val="007B0084"/>
    <w:rsid w:val="007B08FA"/>
    <w:rsid w:val="007B0AA8"/>
    <w:rsid w:val="007B0D6B"/>
    <w:rsid w:val="007B1D6D"/>
    <w:rsid w:val="007B25A5"/>
    <w:rsid w:val="007B2608"/>
    <w:rsid w:val="007B345D"/>
    <w:rsid w:val="007B4216"/>
    <w:rsid w:val="007B423A"/>
    <w:rsid w:val="007B4982"/>
    <w:rsid w:val="007B4B9B"/>
    <w:rsid w:val="007B4D76"/>
    <w:rsid w:val="007B5CFE"/>
    <w:rsid w:val="007B65A0"/>
    <w:rsid w:val="007B6683"/>
    <w:rsid w:val="007B71F2"/>
    <w:rsid w:val="007B797C"/>
    <w:rsid w:val="007C0007"/>
    <w:rsid w:val="007C0084"/>
    <w:rsid w:val="007C1546"/>
    <w:rsid w:val="007C1677"/>
    <w:rsid w:val="007C17F3"/>
    <w:rsid w:val="007C3580"/>
    <w:rsid w:val="007C42A5"/>
    <w:rsid w:val="007C4CE3"/>
    <w:rsid w:val="007C4E2F"/>
    <w:rsid w:val="007C5774"/>
    <w:rsid w:val="007C580D"/>
    <w:rsid w:val="007C60A2"/>
    <w:rsid w:val="007C6CCE"/>
    <w:rsid w:val="007D13ED"/>
    <w:rsid w:val="007D1CCF"/>
    <w:rsid w:val="007D2390"/>
    <w:rsid w:val="007D47BA"/>
    <w:rsid w:val="007D487A"/>
    <w:rsid w:val="007D4AD0"/>
    <w:rsid w:val="007D4F24"/>
    <w:rsid w:val="007D5627"/>
    <w:rsid w:val="007D6CD8"/>
    <w:rsid w:val="007D71D3"/>
    <w:rsid w:val="007D7365"/>
    <w:rsid w:val="007D75C8"/>
    <w:rsid w:val="007E143B"/>
    <w:rsid w:val="007E172F"/>
    <w:rsid w:val="007E2996"/>
    <w:rsid w:val="007E432A"/>
    <w:rsid w:val="007E5923"/>
    <w:rsid w:val="007E60B1"/>
    <w:rsid w:val="007E6586"/>
    <w:rsid w:val="007E7259"/>
    <w:rsid w:val="007E7F05"/>
    <w:rsid w:val="007F2336"/>
    <w:rsid w:val="007F54D7"/>
    <w:rsid w:val="007F6CDA"/>
    <w:rsid w:val="007F7204"/>
    <w:rsid w:val="007F7817"/>
    <w:rsid w:val="00802456"/>
    <w:rsid w:val="00802A2F"/>
    <w:rsid w:val="00805F24"/>
    <w:rsid w:val="008071CC"/>
    <w:rsid w:val="008107AC"/>
    <w:rsid w:val="0081106B"/>
    <w:rsid w:val="008112F4"/>
    <w:rsid w:val="008117F7"/>
    <w:rsid w:val="00811C17"/>
    <w:rsid w:val="00811E33"/>
    <w:rsid w:val="00812927"/>
    <w:rsid w:val="0081330D"/>
    <w:rsid w:val="0081350C"/>
    <w:rsid w:val="0081482D"/>
    <w:rsid w:val="00814838"/>
    <w:rsid w:val="00814D5E"/>
    <w:rsid w:val="008156B8"/>
    <w:rsid w:val="00815F67"/>
    <w:rsid w:val="00817E90"/>
    <w:rsid w:val="00820266"/>
    <w:rsid w:val="008203F7"/>
    <w:rsid w:val="00820942"/>
    <w:rsid w:val="00820AA1"/>
    <w:rsid w:val="00820FA1"/>
    <w:rsid w:val="00821337"/>
    <w:rsid w:val="00821381"/>
    <w:rsid w:val="008213F4"/>
    <w:rsid w:val="008214A3"/>
    <w:rsid w:val="008226F9"/>
    <w:rsid w:val="00822AA9"/>
    <w:rsid w:val="00823E83"/>
    <w:rsid w:val="00823E8C"/>
    <w:rsid w:val="00825D4A"/>
    <w:rsid w:val="0082702A"/>
    <w:rsid w:val="008274FD"/>
    <w:rsid w:val="00827A9E"/>
    <w:rsid w:val="00830319"/>
    <w:rsid w:val="0083066F"/>
    <w:rsid w:val="00831481"/>
    <w:rsid w:val="00833D77"/>
    <w:rsid w:val="00835AF4"/>
    <w:rsid w:val="00836A56"/>
    <w:rsid w:val="008421DA"/>
    <w:rsid w:val="00842706"/>
    <w:rsid w:val="00842C32"/>
    <w:rsid w:val="0084302B"/>
    <w:rsid w:val="0084477A"/>
    <w:rsid w:val="00846766"/>
    <w:rsid w:val="008467F3"/>
    <w:rsid w:val="00847042"/>
    <w:rsid w:val="00847378"/>
    <w:rsid w:val="00847CC7"/>
    <w:rsid w:val="00847DC0"/>
    <w:rsid w:val="00847DF1"/>
    <w:rsid w:val="0085022C"/>
    <w:rsid w:val="00850525"/>
    <w:rsid w:val="00850961"/>
    <w:rsid w:val="00850D92"/>
    <w:rsid w:val="00850F3C"/>
    <w:rsid w:val="00851901"/>
    <w:rsid w:val="00852323"/>
    <w:rsid w:val="00852FEE"/>
    <w:rsid w:val="008530A7"/>
    <w:rsid w:val="00853D1F"/>
    <w:rsid w:val="00853D2D"/>
    <w:rsid w:val="00853D65"/>
    <w:rsid w:val="0086065F"/>
    <w:rsid w:val="008608B4"/>
    <w:rsid w:val="00860B28"/>
    <w:rsid w:val="00861473"/>
    <w:rsid w:val="00861B5F"/>
    <w:rsid w:val="00865235"/>
    <w:rsid w:val="008658F4"/>
    <w:rsid w:val="00865B7C"/>
    <w:rsid w:val="008676CE"/>
    <w:rsid w:val="00867898"/>
    <w:rsid w:val="00870643"/>
    <w:rsid w:val="008708E5"/>
    <w:rsid w:val="00872C13"/>
    <w:rsid w:val="008738C3"/>
    <w:rsid w:val="008758C9"/>
    <w:rsid w:val="00875FF2"/>
    <w:rsid w:val="0087721F"/>
    <w:rsid w:val="00877C44"/>
    <w:rsid w:val="0088006A"/>
    <w:rsid w:val="00881726"/>
    <w:rsid w:val="008822B4"/>
    <w:rsid w:val="0088338F"/>
    <w:rsid w:val="008839B8"/>
    <w:rsid w:val="00885131"/>
    <w:rsid w:val="00885337"/>
    <w:rsid w:val="00885FB3"/>
    <w:rsid w:val="008867C1"/>
    <w:rsid w:val="0088689F"/>
    <w:rsid w:val="008873AD"/>
    <w:rsid w:val="008873E4"/>
    <w:rsid w:val="00887730"/>
    <w:rsid w:val="008900DE"/>
    <w:rsid w:val="00890C9F"/>
    <w:rsid w:val="00890F11"/>
    <w:rsid w:val="0089124B"/>
    <w:rsid w:val="00891773"/>
    <w:rsid w:val="008924C9"/>
    <w:rsid w:val="00892E29"/>
    <w:rsid w:val="008932C9"/>
    <w:rsid w:val="008935D0"/>
    <w:rsid w:val="0089372F"/>
    <w:rsid w:val="008941EE"/>
    <w:rsid w:val="008945A4"/>
    <w:rsid w:val="00894B38"/>
    <w:rsid w:val="00894E7B"/>
    <w:rsid w:val="00895260"/>
    <w:rsid w:val="00895776"/>
    <w:rsid w:val="00895AFE"/>
    <w:rsid w:val="00897AE6"/>
    <w:rsid w:val="008A0758"/>
    <w:rsid w:val="008A080E"/>
    <w:rsid w:val="008A274D"/>
    <w:rsid w:val="008A2EB0"/>
    <w:rsid w:val="008A2EB7"/>
    <w:rsid w:val="008A4380"/>
    <w:rsid w:val="008A4B5E"/>
    <w:rsid w:val="008A548E"/>
    <w:rsid w:val="008A5498"/>
    <w:rsid w:val="008A70CE"/>
    <w:rsid w:val="008A7523"/>
    <w:rsid w:val="008A760D"/>
    <w:rsid w:val="008A7822"/>
    <w:rsid w:val="008B024F"/>
    <w:rsid w:val="008B073A"/>
    <w:rsid w:val="008B0B66"/>
    <w:rsid w:val="008B1B79"/>
    <w:rsid w:val="008B241D"/>
    <w:rsid w:val="008B28A4"/>
    <w:rsid w:val="008B2D43"/>
    <w:rsid w:val="008B2EF6"/>
    <w:rsid w:val="008B3B4A"/>
    <w:rsid w:val="008B3CC5"/>
    <w:rsid w:val="008B4F8E"/>
    <w:rsid w:val="008B5500"/>
    <w:rsid w:val="008B5610"/>
    <w:rsid w:val="008B58BC"/>
    <w:rsid w:val="008B6E3F"/>
    <w:rsid w:val="008B7468"/>
    <w:rsid w:val="008C023D"/>
    <w:rsid w:val="008C0449"/>
    <w:rsid w:val="008C05B8"/>
    <w:rsid w:val="008C08DB"/>
    <w:rsid w:val="008C2C31"/>
    <w:rsid w:val="008C57CB"/>
    <w:rsid w:val="008C70F6"/>
    <w:rsid w:val="008D09DB"/>
    <w:rsid w:val="008D1513"/>
    <w:rsid w:val="008D1B29"/>
    <w:rsid w:val="008D2040"/>
    <w:rsid w:val="008D280B"/>
    <w:rsid w:val="008D2EA8"/>
    <w:rsid w:val="008D34C8"/>
    <w:rsid w:val="008D3C6B"/>
    <w:rsid w:val="008D3E28"/>
    <w:rsid w:val="008D45D6"/>
    <w:rsid w:val="008D4A60"/>
    <w:rsid w:val="008D4B33"/>
    <w:rsid w:val="008D544F"/>
    <w:rsid w:val="008D5938"/>
    <w:rsid w:val="008D7251"/>
    <w:rsid w:val="008D73C3"/>
    <w:rsid w:val="008E03F8"/>
    <w:rsid w:val="008E04AB"/>
    <w:rsid w:val="008E3596"/>
    <w:rsid w:val="008E3844"/>
    <w:rsid w:val="008E5BBA"/>
    <w:rsid w:val="008E6ADB"/>
    <w:rsid w:val="008E7544"/>
    <w:rsid w:val="008E7608"/>
    <w:rsid w:val="008E784F"/>
    <w:rsid w:val="008E7F0C"/>
    <w:rsid w:val="008F097B"/>
    <w:rsid w:val="008F1602"/>
    <w:rsid w:val="008F178B"/>
    <w:rsid w:val="008F2B1B"/>
    <w:rsid w:val="008F6006"/>
    <w:rsid w:val="008F633D"/>
    <w:rsid w:val="008F6877"/>
    <w:rsid w:val="0090027F"/>
    <w:rsid w:val="00900E4F"/>
    <w:rsid w:val="00901452"/>
    <w:rsid w:val="0090328E"/>
    <w:rsid w:val="009033BA"/>
    <w:rsid w:val="00905594"/>
    <w:rsid w:val="0090620B"/>
    <w:rsid w:val="00906219"/>
    <w:rsid w:val="00906603"/>
    <w:rsid w:val="00906A42"/>
    <w:rsid w:val="009070AA"/>
    <w:rsid w:val="0090746A"/>
    <w:rsid w:val="009077F0"/>
    <w:rsid w:val="00910FE8"/>
    <w:rsid w:val="009138B9"/>
    <w:rsid w:val="009138BE"/>
    <w:rsid w:val="009138D4"/>
    <w:rsid w:val="00914CA3"/>
    <w:rsid w:val="00915027"/>
    <w:rsid w:val="00915DCF"/>
    <w:rsid w:val="00915F22"/>
    <w:rsid w:val="009161AA"/>
    <w:rsid w:val="00917487"/>
    <w:rsid w:val="00920510"/>
    <w:rsid w:val="00920F1A"/>
    <w:rsid w:val="00921BDD"/>
    <w:rsid w:val="00922E57"/>
    <w:rsid w:val="009230C3"/>
    <w:rsid w:val="00923BEB"/>
    <w:rsid w:val="00925B47"/>
    <w:rsid w:val="00925F0E"/>
    <w:rsid w:val="00926550"/>
    <w:rsid w:val="0093077B"/>
    <w:rsid w:val="00932C3B"/>
    <w:rsid w:val="00934811"/>
    <w:rsid w:val="00935A69"/>
    <w:rsid w:val="00940458"/>
    <w:rsid w:val="009419C2"/>
    <w:rsid w:val="00941C2C"/>
    <w:rsid w:val="00941C84"/>
    <w:rsid w:val="009426F6"/>
    <w:rsid w:val="009428BC"/>
    <w:rsid w:val="00944D2A"/>
    <w:rsid w:val="00944E73"/>
    <w:rsid w:val="009453D0"/>
    <w:rsid w:val="00945E8F"/>
    <w:rsid w:val="00947186"/>
    <w:rsid w:val="009476EA"/>
    <w:rsid w:val="00947A14"/>
    <w:rsid w:val="00947C51"/>
    <w:rsid w:val="009500D6"/>
    <w:rsid w:val="0095061C"/>
    <w:rsid w:val="00952D4E"/>
    <w:rsid w:val="00953E8E"/>
    <w:rsid w:val="0095430D"/>
    <w:rsid w:val="00954676"/>
    <w:rsid w:val="0095514D"/>
    <w:rsid w:val="009552DE"/>
    <w:rsid w:val="00955DC2"/>
    <w:rsid w:val="0095667C"/>
    <w:rsid w:val="009568A5"/>
    <w:rsid w:val="009570EA"/>
    <w:rsid w:val="00957F97"/>
    <w:rsid w:val="00960AED"/>
    <w:rsid w:val="00961BDF"/>
    <w:rsid w:val="009630AF"/>
    <w:rsid w:val="009644F3"/>
    <w:rsid w:val="00965FB7"/>
    <w:rsid w:val="009721D1"/>
    <w:rsid w:val="00972F50"/>
    <w:rsid w:val="009744D5"/>
    <w:rsid w:val="0097493A"/>
    <w:rsid w:val="009769BD"/>
    <w:rsid w:val="00977292"/>
    <w:rsid w:val="00977D58"/>
    <w:rsid w:val="00981467"/>
    <w:rsid w:val="009815EA"/>
    <w:rsid w:val="00984FAC"/>
    <w:rsid w:val="00985A76"/>
    <w:rsid w:val="00985DF2"/>
    <w:rsid w:val="0098623D"/>
    <w:rsid w:val="00986A1A"/>
    <w:rsid w:val="00986B70"/>
    <w:rsid w:val="00986FE5"/>
    <w:rsid w:val="0098757D"/>
    <w:rsid w:val="00987FBC"/>
    <w:rsid w:val="00991E0C"/>
    <w:rsid w:val="00992652"/>
    <w:rsid w:val="00992A4B"/>
    <w:rsid w:val="00992EE3"/>
    <w:rsid w:val="00993249"/>
    <w:rsid w:val="00993C20"/>
    <w:rsid w:val="00993D39"/>
    <w:rsid w:val="009945AE"/>
    <w:rsid w:val="00995559"/>
    <w:rsid w:val="009961CC"/>
    <w:rsid w:val="00996BAC"/>
    <w:rsid w:val="009A012E"/>
    <w:rsid w:val="009A0D87"/>
    <w:rsid w:val="009A2181"/>
    <w:rsid w:val="009A244A"/>
    <w:rsid w:val="009A2642"/>
    <w:rsid w:val="009A27A5"/>
    <w:rsid w:val="009A3502"/>
    <w:rsid w:val="009A5370"/>
    <w:rsid w:val="009A55D9"/>
    <w:rsid w:val="009A5609"/>
    <w:rsid w:val="009A680E"/>
    <w:rsid w:val="009A71B7"/>
    <w:rsid w:val="009A758E"/>
    <w:rsid w:val="009A7F00"/>
    <w:rsid w:val="009B0C1A"/>
    <w:rsid w:val="009B1B3C"/>
    <w:rsid w:val="009B2C1B"/>
    <w:rsid w:val="009B2E20"/>
    <w:rsid w:val="009B34E2"/>
    <w:rsid w:val="009B4039"/>
    <w:rsid w:val="009B435F"/>
    <w:rsid w:val="009B5374"/>
    <w:rsid w:val="009B5B21"/>
    <w:rsid w:val="009B6CFA"/>
    <w:rsid w:val="009B7CD7"/>
    <w:rsid w:val="009B7D20"/>
    <w:rsid w:val="009C0B64"/>
    <w:rsid w:val="009C0F56"/>
    <w:rsid w:val="009C13E6"/>
    <w:rsid w:val="009C2574"/>
    <w:rsid w:val="009C2B1B"/>
    <w:rsid w:val="009C345E"/>
    <w:rsid w:val="009C3C1E"/>
    <w:rsid w:val="009C4C49"/>
    <w:rsid w:val="009C599A"/>
    <w:rsid w:val="009C62CE"/>
    <w:rsid w:val="009C6FE1"/>
    <w:rsid w:val="009C73C9"/>
    <w:rsid w:val="009D09CF"/>
    <w:rsid w:val="009D170A"/>
    <w:rsid w:val="009D1A20"/>
    <w:rsid w:val="009D1E8F"/>
    <w:rsid w:val="009D2141"/>
    <w:rsid w:val="009D24D8"/>
    <w:rsid w:val="009D2B7C"/>
    <w:rsid w:val="009D2E08"/>
    <w:rsid w:val="009D73A5"/>
    <w:rsid w:val="009D7D69"/>
    <w:rsid w:val="009E07B4"/>
    <w:rsid w:val="009E3BED"/>
    <w:rsid w:val="009E41BC"/>
    <w:rsid w:val="009E52F4"/>
    <w:rsid w:val="009E57E6"/>
    <w:rsid w:val="009E611D"/>
    <w:rsid w:val="009E6932"/>
    <w:rsid w:val="009E7CAD"/>
    <w:rsid w:val="009F06B8"/>
    <w:rsid w:val="009F0CAE"/>
    <w:rsid w:val="009F0D18"/>
    <w:rsid w:val="009F1673"/>
    <w:rsid w:val="009F2DF6"/>
    <w:rsid w:val="009F387C"/>
    <w:rsid w:val="009F3A38"/>
    <w:rsid w:val="009F409A"/>
    <w:rsid w:val="009F4FDA"/>
    <w:rsid w:val="009F50F1"/>
    <w:rsid w:val="009F514E"/>
    <w:rsid w:val="009F5CAE"/>
    <w:rsid w:val="009F61AD"/>
    <w:rsid w:val="009F62A1"/>
    <w:rsid w:val="009F74BB"/>
    <w:rsid w:val="009F7855"/>
    <w:rsid w:val="009F792E"/>
    <w:rsid w:val="00A0017C"/>
    <w:rsid w:val="00A02CAB"/>
    <w:rsid w:val="00A04C43"/>
    <w:rsid w:val="00A04F0A"/>
    <w:rsid w:val="00A058E2"/>
    <w:rsid w:val="00A05EBF"/>
    <w:rsid w:val="00A061FF"/>
    <w:rsid w:val="00A1034D"/>
    <w:rsid w:val="00A103B6"/>
    <w:rsid w:val="00A10732"/>
    <w:rsid w:val="00A10D27"/>
    <w:rsid w:val="00A111FC"/>
    <w:rsid w:val="00A11C9C"/>
    <w:rsid w:val="00A12882"/>
    <w:rsid w:val="00A12D7A"/>
    <w:rsid w:val="00A13835"/>
    <w:rsid w:val="00A138AC"/>
    <w:rsid w:val="00A14E46"/>
    <w:rsid w:val="00A16AB7"/>
    <w:rsid w:val="00A16FB6"/>
    <w:rsid w:val="00A179F3"/>
    <w:rsid w:val="00A2236C"/>
    <w:rsid w:val="00A22D1C"/>
    <w:rsid w:val="00A23122"/>
    <w:rsid w:val="00A23184"/>
    <w:rsid w:val="00A2452F"/>
    <w:rsid w:val="00A25403"/>
    <w:rsid w:val="00A260B5"/>
    <w:rsid w:val="00A266AE"/>
    <w:rsid w:val="00A26EEF"/>
    <w:rsid w:val="00A272B9"/>
    <w:rsid w:val="00A3012E"/>
    <w:rsid w:val="00A305EE"/>
    <w:rsid w:val="00A316DF"/>
    <w:rsid w:val="00A31E4E"/>
    <w:rsid w:val="00A321E6"/>
    <w:rsid w:val="00A33A8B"/>
    <w:rsid w:val="00A33EFE"/>
    <w:rsid w:val="00A33FC2"/>
    <w:rsid w:val="00A356F4"/>
    <w:rsid w:val="00A35E0A"/>
    <w:rsid w:val="00A403D9"/>
    <w:rsid w:val="00A41157"/>
    <w:rsid w:val="00A4269F"/>
    <w:rsid w:val="00A42D52"/>
    <w:rsid w:val="00A45822"/>
    <w:rsid w:val="00A47CDF"/>
    <w:rsid w:val="00A47DBD"/>
    <w:rsid w:val="00A47DCD"/>
    <w:rsid w:val="00A50E64"/>
    <w:rsid w:val="00A52593"/>
    <w:rsid w:val="00A550FA"/>
    <w:rsid w:val="00A5757E"/>
    <w:rsid w:val="00A62299"/>
    <w:rsid w:val="00A6261B"/>
    <w:rsid w:val="00A631B2"/>
    <w:rsid w:val="00A639DF"/>
    <w:rsid w:val="00A63BB5"/>
    <w:rsid w:val="00A649DA"/>
    <w:rsid w:val="00A6541B"/>
    <w:rsid w:val="00A65FAD"/>
    <w:rsid w:val="00A66AC9"/>
    <w:rsid w:val="00A67357"/>
    <w:rsid w:val="00A7019F"/>
    <w:rsid w:val="00A7060F"/>
    <w:rsid w:val="00A70A48"/>
    <w:rsid w:val="00A70CE6"/>
    <w:rsid w:val="00A70F68"/>
    <w:rsid w:val="00A71DB3"/>
    <w:rsid w:val="00A72157"/>
    <w:rsid w:val="00A723FD"/>
    <w:rsid w:val="00A72629"/>
    <w:rsid w:val="00A72755"/>
    <w:rsid w:val="00A72E7E"/>
    <w:rsid w:val="00A74CF0"/>
    <w:rsid w:val="00A74E75"/>
    <w:rsid w:val="00A75A67"/>
    <w:rsid w:val="00A7615F"/>
    <w:rsid w:val="00A803DD"/>
    <w:rsid w:val="00A81473"/>
    <w:rsid w:val="00A827AB"/>
    <w:rsid w:val="00A82B46"/>
    <w:rsid w:val="00A82CC3"/>
    <w:rsid w:val="00A82E51"/>
    <w:rsid w:val="00A8307D"/>
    <w:rsid w:val="00A836BC"/>
    <w:rsid w:val="00A83D5E"/>
    <w:rsid w:val="00A84C8B"/>
    <w:rsid w:val="00A84CB6"/>
    <w:rsid w:val="00A84F27"/>
    <w:rsid w:val="00A8536D"/>
    <w:rsid w:val="00A859EE"/>
    <w:rsid w:val="00A85F24"/>
    <w:rsid w:val="00A86852"/>
    <w:rsid w:val="00A874F7"/>
    <w:rsid w:val="00A87D80"/>
    <w:rsid w:val="00A90301"/>
    <w:rsid w:val="00A91A67"/>
    <w:rsid w:val="00A91AAD"/>
    <w:rsid w:val="00A92250"/>
    <w:rsid w:val="00A93306"/>
    <w:rsid w:val="00A957CA"/>
    <w:rsid w:val="00A96CBC"/>
    <w:rsid w:val="00A96DEF"/>
    <w:rsid w:val="00AA0476"/>
    <w:rsid w:val="00AA11C6"/>
    <w:rsid w:val="00AA288A"/>
    <w:rsid w:val="00AA3664"/>
    <w:rsid w:val="00AA4057"/>
    <w:rsid w:val="00AA452D"/>
    <w:rsid w:val="00AA5128"/>
    <w:rsid w:val="00AA5A85"/>
    <w:rsid w:val="00AA5CEF"/>
    <w:rsid w:val="00AA5DB8"/>
    <w:rsid w:val="00AA7998"/>
    <w:rsid w:val="00AB050D"/>
    <w:rsid w:val="00AB0C46"/>
    <w:rsid w:val="00AB17F8"/>
    <w:rsid w:val="00AB1EF1"/>
    <w:rsid w:val="00AB2872"/>
    <w:rsid w:val="00AB399F"/>
    <w:rsid w:val="00AB4C35"/>
    <w:rsid w:val="00AB4C7A"/>
    <w:rsid w:val="00AB666C"/>
    <w:rsid w:val="00AB7463"/>
    <w:rsid w:val="00AB764E"/>
    <w:rsid w:val="00AC0759"/>
    <w:rsid w:val="00AC0FCE"/>
    <w:rsid w:val="00AC1138"/>
    <w:rsid w:val="00AC21BC"/>
    <w:rsid w:val="00AC408D"/>
    <w:rsid w:val="00AC43EE"/>
    <w:rsid w:val="00AC55EA"/>
    <w:rsid w:val="00AC5750"/>
    <w:rsid w:val="00AC5900"/>
    <w:rsid w:val="00AC6363"/>
    <w:rsid w:val="00AC63BC"/>
    <w:rsid w:val="00AC664A"/>
    <w:rsid w:val="00AD09FE"/>
    <w:rsid w:val="00AD231B"/>
    <w:rsid w:val="00AD3449"/>
    <w:rsid w:val="00AD360F"/>
    <w:rsid w:val="00AD5490"/>
    <w:rsid w:val="00AD668E"/>
    <w:rsid w:val="00AD6A1D"/>
    <w:rsid w:val="00AE13FC"/>
    <w:rsid w:val="00AE17F5"/>
    <w:rsid w:val="00AE24E4"/>
    <w:rsid w:val="00AE2C88"/>
    <w:rsid w:val="00AE2D0F"/>
    <w:rsid w:val="00AE34AC"/>
    <w:rsid w:val="00AE3E88"/>
    <w:rsid w:val="00AE439B"/>
    <w:rsid w:val="00AE58EB"/>
    <w:rsid w:val="00AF1D20"/>
    <w:rsid w:val="00AF37D0"/>
    <w:rsid w:val="00AF3E72"/>
    <w:rsid w:val="00AF49F4"/>
    <w:rsid w:val="00AF5401"/>
    <w:rsid w:val="00AF787A"/>
    <w:rsid w:val="00B00DF0"/>
    <w:rsid w:val="00B017B1"/>
    <w:rsid w:val="00B01F53"/>
    <w:rsid w:val="00B026BF"/>
    <w:rsid w:val="00B02CEC"/>
    <w:rsid w:val="00B02E35"/>
    <w:rsid w:val="00B02EFC"/>
    <w:rsid w:val="00B0305D"/>
    <w:rsid w:val="00B03C48"/>
    <w:rsid w:val="00B041C2"/>
    <w:rsid w:val="00B04BD2"/>
    <w:rsid w:val="00B0526E"/>
    <w:rsid w:val="00B063F7"/>
    <w:rsid w:val="00B06BEF"/>
    <w:rsid w:val="00B07B57"/>
    <w:rsid w:val="00B10B14"/>
    <w:rsid w:val="00B11AD3"/>
    <w:rsid w:val="00B13415"/>
    <w:rsid w:val="00B13843"/>
    <w:rsid w:val="00B138F8"/>
    <w:rsid w:val="00B14252"/>
    <w:rsid w:val="00B1534B"/>
    <w:rsid w:val="00B1549E"/>
    <w:rsid w:val="00B17215"/>
    <w:rsid w:val="00B20622"/>
    <w:rsid w:val="00B209C4"/>
    <w:rsid w:val="00B21117"/>
    <w:rsid w:val="00B21C4A"/>
    <w:rsid w:val="00B22064"/>
    <w:rsid w:val="00B2207F"/>
    <w:rsid w:val="00B226D3"/>
    <w:rsid w:val="00B22A9B"/>
    <w:rsid w:val="00B22BB6"/>
    <w:rsid w:val="00B23250"/>
    <w:rsid w:val="00B24763"/>
    <w:rsid w:val="00B26AE9"/>
    <w:rsid w:val="00B3091B"/>
    <w:rsid w:val="00B31A33"/>
    <w:rsid w:val="00B328DE"/>
    <w:rsid w:val="00B32F35"/>
    <w:rsid w:val="00B33CC9"/>
    <w:rsid w:val="00B33F12"/>
    <w:rsid w:val="00B3439A"/>
    <w:rsid w:val="00B351F3"/>
    <w:rsid w:val="00B360B9"/>
    <w:rsid w:val="00B3761D"/>
    <w:rsid w:val="00B37A69"/>
    <w:rsid w:val="00B37C7A"/>
    <w:rsid w:val="00B37C8F"/>
    <w:rsid w:val="00B404C8"/>
    <w:rsid w:val="00B4062A"/>
    <w:rsid w:val="00B40DF7"/>
    <w:rsid w:val="00B4142C"/>
    <w:rsid w:val="00B418D6"/>
    <w:rsid w:val="00B42EAD"/>
    <w:rsid w:val="00B432A0"/>
    <w:rsid w:val="00B43F17"/>
    <w:rsid w:val="00B4424D"/>
    <w:rsid w:val="00B44D80"/>
    <w:rsid w:val="00B4525F"/>
    <w:rsid w:val="00B459A2"/>
    <w:rsid w:val="00B45EAF"/>
    <w:rsid w:val="00B4669F"/>
    <w:rsid w:val="00B50BC1"/>
    <w:rsid w:val="00B51C57"/>
    <w:rsid w:val="00B52A0C"/>
    <w:rsid w:val="00B54079"/>
    <w:rsid w:val="00B5444B"/>
    <w:rsid w:val="00B553FA"/>
    <w:rsid w:val="00B55B65"/>
    <w:rsid w:val="00B55CB6"/>
    <w:rsid w:val="00B56EDC"/>
    <w:rsid w:val="00B61053"/>
    <w:rsid w:val="00B61090"/>
    <w:rsid w:val="00B610A5"/>
    <w:rsid w:val="00B616BC"/>
    <w:rsid w:val="00B6198C"/>
    <w:rsid w:val="00B61BF1"/>
    <w:rsid w:val="00B63B91"/>
    <w:rsid w:val="00B63C61"/>
    <w:rsid w:val="00B64AFF"/>
    <w:rsid w:val="00B66A6A"/>
    <w:rsid w:val="00B66C17"/>
    <w:rsid w:val="00B6732C"/>
    <w:rsid w:val="00B67822"/>
    <w:rsid w:val="00B67962"/>
    <w:rsid w:val="00B70031"/>
    <w:rsid w:val="00B70977"/>
    <w:rsid w:val="00B7098F"/>
    <w:rsid w:val="00B709F5"/>
    <w:rsid w:val="00B70FA0"/>
    <w:rsid w:val="00B7132C"/>
    <w:rsid w:val="00B71346"/>
    <w:rsid w:val="00B735E5"/>
    <w:rsid w:val="00B738DB"/>
    <w:rsid w:val="00B7541A"/>
    <w:rsid w:val="00B759D1"/>
    <w:rsid w:val="00B75F80"/>
    <w:rsid w:val="00B76BAF"/>
    <w:rsid w:val="00B77227"/>
    <w:rsid w:val="00B7728F"/>
    <w:rsid w:val="00B77478"/>
    <w:rsid w:val="00B80577"/>
    <w:rsid w:val="00B80B3F"/>
    <w:rsid w:val="00B81827"/>
    <w:rsid w:val="00B82071"/>
    <w:rsid w:val="00B84567"/>
    <w:rsid w:val="00B858BF"/>
    <w:rsid w:val="00B87D5C"/>
    <w:rsid w:val="00B87F0B"/>
    <w:rsid w:val="00B900B2"/>
    <w:rsid w:val="00B90DD4"/>
    <w:rsid w:val="00B91689"/>
    <w:rsid w:val="00B92C41"/>
    <w:rsid w:val="00B94389"/>
    <w:rsid w:val="00B94682"/>
    <w:rsid w:val="00B9561F"/>
    <w:rsid w:val="00B956AC"/>
    <w:rsid w:val="00B95720"/>
    <w:rsid w:val="00B96040"/>
    <w:rsid w:val="00B96C57"/>
    <w:rsid w:val="00B97505"/>
    <w:rsid w:val="00BA0658"/>
    <w:rsid w:val="00BA1C2C"/>
    <w:rsid w:val="00BA1D09"/>
    <w:rsid w:val="00BA3D1F"/>
    <w:rsid w:val="00BA47F2"/>
    <w:rsid w:val="00BA6045"/>
    <w:rsid w:val="00BA66CF"/>
    <w:rsid w:val="00BA69E0"/>
    <w:rsid w:val="00BA6D8A"/>
    <w:rsid w:val="00BA7609"/>
    <w:rsid w:val="00BA7865"/>
    <w:rsid w:val="00BB34F0"/>
    <w:rsid w:val="00BB49DD"/>
    <w:rsid w:val="00BB5263"/>
    <w:rsid w:val="00BB5946"/>
    <w:rsid w:val="00BB6B10"/>
    <w:rsid w:val="00BB6CD2"/>
    <w:rsid w:val="00BB7479"/>
    <w:rsid w:val="00BC0D35"/>
    <w:rsid w:val="00BC0DA0"/>
    <w:rsid w:val="00BC17EA"/>
    <w:rsid w:val="00BC185D"/>
    <w:rsid w:val="00BC1EDB"/>
    <w:rsid w:val="00BC2374"/>
    <w:rsid w:val="00BC3F45"/>
    <w:rsid w:val="00BC63AF"/>
    <w:rsid w:val="00BC6C30"/>
    <w:rsid w:val="00BC779C"/>
    <w:rsid w:val="00BD07E3"/>
    <w:rsid w:val="00BD124B"/>
    <w:rsid w:val="00BD140B"/>
    <w:rsid w:val="00BD161D"/>
    <w:rsid w:val="00BD1FF4"/>
    <w:rsid w:val="00BD2C3E"/>
    <w:rsid w:val="00BD2FD3"/>
    <w:rsid w:val="00BD2FD9"/>
    <w:rsid w:val="00BD3957"/>
    <w:rsid w:val="00BD3B85"/>
    <w:rsid w:val="00BD41F5"/>
    <w:rsid w:val="00BD4BA4"/>
    <w:rsid w:val="00BD640D"/>
    <w:rsid w:val="00BD6B21"/>
    <w:rsid w:val="00BD786D"/>
    <w:rsid w:val="00BD7E77"/>
    <w:rsid w:val="00BE0D23"/>
    <w:rsid w:val="00BE19A3"/>
    <w:rsid w:val="00BE4CE6"/>
    <w:rsid w:val="00BE504E"/>
    <w:rsid w:val="00BE5167"/>
    <w:rsid w:val="00BE52AE"/>
    <w:rsid w:val="00BE5889"/>
    <w:rsid w:val="00BE7712"/>
    <w:rsid w:val="00BE7AFA"/>
    <w:rsid w:val="00BE7BB2"/>
    <w:rsid w:val="00BE7E32"/>
    <w:rsid w:val="00BF0386"/>
    <w:rsid w:val="00BF0EF9"/>
    <w:rsid w:val="00BF0F1C"/>
    <w:rsid w:val="00BF1833"/>
    <w:rsid w:val="00BF2543"/>
    <w:rsid w:val="00BF262D"/>
    <w:rsid w:val="00BF2664"/>
    <w:rsid w:val="00BF35CF"/>
    <w:rsid w:val="00BF3D60"/>
    <w:rsid w:val="00BF405C"/>
    <w:rsid w:val="00BF429C"/>
    <w:rsid w:val="00BF6BB6"/>
    <w:rsid w:val="00BF6C80"/>
    <w:rsid w:val="00BF7BAE"/>
    <w:rsid w:val="00BF7E3B"/>
    <w:rsid w:val="00C00B7D"/>
    <w:rsid w:val="00C01538"/>
    <w:rsid w:val="00C01829"/>
    <w:rsid w:val="00C01A05"/>
    <w:rsid w:val="00C02431"/>
    <w:rsid w:val="00C024E5"/>
    <w:rsid w:val="00C025BE"/>
    <w:rsid w:val="00C04407"/>
    <w:rsid w:val="00C049F2"/>
    <w:rsid w:val="00C04D53"/>
    <w:rsid w:val="00C05980"/>
    <w:rsid w:val="00C05C82"/>
    <w:rsid w:val="00C05DFA"/>
    <w:rsid w:val="00C0618D"/>
    <w:rsid w:val="00C06F6A"/>
    <w:rsid w:val="00C07B1E"/>
    <w:rsid w:val="00C07E6E"/>
    <w:rsid w:val="00C11123"/>
    <w:rsid w:val="00C128F7"/>
    <w:rsid w:val="00C13564"/>
    <w:rsid w:val="00C1610A"/>
    <w:rsid w:val="00C179F0"/>
    <w:rsid w:val="00C20C8A"/>
    <w:rsid w:val="00C21C0A"/>
    <w:rsid w:val="00C22451"/>
    <w:rsid w:val="00C22E19"/>
    <w:rsid w:val="00C233F4"/>
    <w:rsid w:val="00C23789"/>
    <w:rsid w:val="00C34818"/>
    <w:rsid w:val="00C34936"/>
    <w:rsid w:val="00C35150"/>
    <w:rsid w:val="00C35794"/>
    <w:rsid w:val="00C36DAA"/>
    <w:rsid w:val="00C37383"/>
    <w:rsid w:val="00C42E7B"/>
    <w:rsid w:val="00C43606"/>
    <w:rsid w:val="00C4372B"/>
    <w:rsid w:val="00C43EA7"/>
    <w:rsid w:val="00C4534B"/>
    <w:rsid w:val="00C46171"/>
    <w:rsid w:val="00C462AF"/>
    <w:rsid w:val="00C474E4"/>
    <w:rsid w:val="00C503CE"/>
    <w:rsid w:val="00C51180"/>
    <w:rsid w:val="00C51540"/>
    <w:rsid w:val="00C5224E"/>
    <w:rsid w:val="00C534C3"/>
    <w:rsid w:val="00C5385C"/>
    <w:rsid w:val="00C53B0F"/>
    <w:rsid w:val="00C54798"/>
    <w:rsid w:val="00C55C64"/>
    <w:rsid w:val="00C55EC1"/>
    <w:rsid w:val="00C56F35"/>
    <w:rsid w:val="00C575E1"/>
    <w:rsid w:val="00C57B8B"/>
    <w:rsid w:val="00C6055F"/>
    <w:rsid w:val="00C60EE7"/>
    <w:rsid w:val="00C611B8"/>
    <w:rsid w:val="00C6120F"/>
    <w:rsid w:val="00C61D11"/>
    <w:rsid w:val="00C63DD2"/>
    <w:rsid w:val="00C64DDB"/>
    <w:rsid w:val="00C65017"/>
    <w:rsid w:val="00C6565D"/>
    <w:rsid w:val="00C661A6"/>
    <w:rsid w:val="00C66A32"/>
    <w:rsid w:val="00C67D5F"/>
    <w:rsid w:val="00C7072D"/>
    <w:rsid w:val="00C70C7F"/>
    <w:rsid w:val="00C70C92"/>
    <w:rsid w:val="00C71855"/>
    <w:rsid w:val="00C71D56"/>
    <w:rsid w:val="00C71E84"/>
    <w:rsid w:val="00C71EA7"/>
    <w:rsid w:val="00C725E6"/>
    <w:rsid w:val="00C733C6"/>
    <w:rsid w:val="00C73465"/>
    <w:rsid w:val="00C74B07"/>
    <w:rsid w:val="00C74CAE"/>
    <w:rsid w:val="00C758B5"/>
    <w:rsid w:val="00C76DF6"/>
    <w:rsid w:val="00C76FFB"/>
    <w:rsid w:val="00C771CE"/>
    <w:rsid w:val="00C771E5"/>
    <w:rsid w:val="00C81B65"/>
    <w:rsid w:val="00C82582"/>
    <w:rsid w:val="00C84A47"/>
    <w:rsid w:val="00C854C5"/>
    <w:rsid w:val="00C85941"/>
    <w:rsid w:val="00C86C3E"/>
    <w:rsid w:val="00C873A2"/>
    <w:rsid w:val="00C876EE"/>
    <w:rsid w:val="00C87849"/>
    <w:rsid w:val="00C87F85"/>
    <w:rsid w:val="00C9045F"/>
    <w:rsid w:val="00C907C5"/>
    <w:rsid w:val="00C909BB"/>
    <w:rsid w:val="00C90ED4"/>
    <w:rsid w:val="00C93045"/>
    <w:rsid w:val="00C9313C"/>
    <w:rsid w:val="00C95374"/>
    <w:rsid w:val="00C959EA"/>
    <w:rsid w:val="00C95AB4"/>
    <w:rsid w:val="00CA0BA5"/>
    <w:rsid w:val="00CA30DA"/>
    <w:rsid w:val="00CA400F"/>
    <w:rsid w:val="00CA4520"/>
    <w:rsid w:val="00CA4B0E"/>
    <w:rsid w:val="00CA4E0D"/>
    <w:rsid w:val="00CA4F5E"/>
    <w:rsid w:val="00CA5069"/>
    <w:rsid w:val="00CA5B7B"/>
    <w:rsid w:val="00CB1613"/>
    <w:rsid w:val="00CB3588"/>
    <w:rsid w:val="00CB3F18"/>
    <w:rsid w:val="00CB3F2D"/>
    <w:rsid w:val="00CB4B02"/>
    <w:rsid w:val="00CB6FA3"/>
    <w:rsid w:val="00CC0438"/>
    <w:rsid w:val="00CC0DC1"/>
    <w:rsid w:val="00CC24D5"/>
    <w:rsid w:val="00CC2550"/>
    <w:rsid w:val="00CC3196"/>
    <w:rsid w:val="00CC32CB"/>
    <w:rsid w:val="00CC4FB4"/>
    <w:rsid w:val="00CC58EA"/>
    <w:rsid w:val="00CC5F62"/>
    <w:rsid w:val="00CC7D34"/>
    <w:rsid w:val="00CD0C47"/>
    <w:rsid w:val="00CD17FC"/>
    <w:rsid w:val="00CD1F6B"/>
    <w:rsid w:val="00CD1FED"/>
    <w:rsid w:val="00CD3D7B"/>
    <w:rsid w:val="00CD5045"/>
    <w:rsid w:val="00CD5264"/>
    <w:rsid w:val="00CD5779"/>
    <w:rsid w:val="00CD57BE"/>
    <w:rsid w:val="00CD5A83"/>
    <w:rsid w:val="00CD5A9E"/>
    <w:rsid w:val="00CD6254"/>
    <w:rsid w:val="00CD6B52"/>
    <w:rsid w:val="00CE180C"/>
    <w:rsid w:val="00CE187D"/>
    <w:rsid w:val="00CE198D"/>
    <w:rsid w:val="00CE1C2D"/>
    <w:rsid w:val="00CE21AD"/>
    <w:rsid w:val="00CE2D51"/>
    <w:rsid w:val="00CE3947"/>
    <w:rsid w:val="00CE4651"/>
    <w:rsid w:val="00CE48EF"/>
    <w:rsid w:val="00CE60B0"/>
    <w:rsid w:val="00CE7644"/>
    <w:rsid w:val="00CE7871"/>
    <w:rsid w:val="00CF20C3"/>
    <w:rsid w:val="00CF2304"/>
    <w:rsid w:val="00CF2D1B"/>
    <w:rsid w:val="00CF4AE5"/>
    <w:rsid w:val="00CF5749"/>
    <w:rsid w:val="00CF6D89"/>
    <w:rsid w:val="00CF7034"/>
    <w:rsid w:val="00CF79DF"/>
    <w:rsid w:val="00D0222B"/>
    <w:rsid w:val="00D02B84"/>
    <w:rsid w:val="00D02B98"/>
    <w:rsid w:val="00D04595"/>
    <w:rsid w:val="00D04912"/>
    <w:rsid w:val="00D05381"/>
    <w:rsid w:val="00D05FA1"/>
    <w:rsid w:val="00D062D7"/>
    <w:rsid w:val="00D0685D"/>
    <w:rsid w:val="00D07890"/>
    <w:rsid w:val="00D1171E"/>
    <w:rsid w:val="00D11CD1"/>
    <w:rsid w:val="00D122FE"/>
    <w:rsid w:val="00D140CD"/>
    <w:rsid w:val="00D14130"/>
    <w:rsid w:val="00D14C1A"/>
    <w:rsid w:val="00D16007"/>
    <w:rsid w:val="00D17AD2"/>
    <w:rsid w:val="00D17DAB"/>
    <w:rsid w:val="00D21B07"/>
    <w:rsid w:val="00D220B2"/>
    <w:rsid w:val="00D22C25"/>
    <w:rsid w:val="00D23024"/>
    <w:rsid w:val="00D233E0"/>
    <w:rsid w:val="00D2384B"/>
    <w:rsid w:val="00D24566"/>
    <w:rsid w:val="00D256F0"/>
    <w:rsid w:val="00D25A0E"/>
    <w:rsid w:val="00D25B58"/>
    <w:rsid w:val="00D26D6F"/>
    <w:rsid w:val="00D27837"/>
    <w:rsid w:val="00D2794E"/>
    <w:rsid w:val="00D27B0E"/>
    <w:rsid w:val="00D27E3A"/>
    <w:rsid w:val="00D30337"/>
    <w:rsid w:val="00D3244A"/>
    <w:rsid w:val="00D329A8"/>
    <w:rsid w:val="00D33273"/>
    <w:rsid w:val="00D35363"/>
    <w:rsid w:val="00D400B8"/>
    <w:rsid w:val="00D4073E"/>
    <w:rsid w:val="00D40B09"/>
    <w:rsid w:val="00D40D32"/>
    <w:rsid w:val="00D40ED0"/>
    <w:rsid w:val="00D4121F"/>
    <w:rsid w:val="00D4278B"/>
    <w:rsid w:val="00D43CB2"/>
    <w:rsid w:val="00D43D49"/>
    <w:rsid w:val="00D4481F"/>
    <w:rsid w:val="00D4579E"/>
    <w:rsid w:val="00D4622F"/>
    <w:rsid w:val="00D477B8"/>
    <w:rsid w:val="00D5086B"/>
    <w:rsid w:val="00D50A0A"/>
    <w:rsid w:val="00D50FCA"/>
    <w:rsid w:val="00D510F6"/>
    <w:rsid w:val="00D511E7"/>
    <w:rsid w:val="00D52ACB"/>
    <w:rsid w:val="00D53129"/>
    <w:rsid w:val="00D53D42"/>
    <w:rsid w:val="00D55666"/>
    <w:rsid w:val="00D57227"/>
    <w:rsid w:val="00D57CDE"/>
    <w:rsid w:val="00D607F9"/>
    <w:rsid w:val="00D60D5C"/>
    <w:rsid w:val="00D60F20"/>
    <w:rsid w:val="00D61CAD"/>
    <w:rsid w:val="00D62091"/>
    <w:rsid w:val="00D6236C"/>
    <w:rsid w:val="00D62F2E"/>
    <w:rsid w:val="00D635DE"/>
    <w:rsid w:val="00D6441B"/>
    <w:rsid w:val="00D64537"/>
    <w:rsid w:val="00D64E9A"/>
    <w:rsid w:val="00D6549F"/>
    <w:rsid w:val="00D65BE8"/>
    <w:rsid w:val="00D6651F"/>
    <w:rsid w:val="00D668E1"/>
    <w:rsid w:val="00D66DFF"/>
    <w:rsid w:val="00D700FC"/>
    <w:rsid w:val="00D70EC3"/>
    <w:rsid w:val="00D7163B"/>
    <w:rsid w:val="00D7287F"/>
    <w:rsid w:val="00D73E54"/>
    <w:rsid w:val="00D74F9E"/>
    <w:rsid w:val="00D75935"/>
    <w:rsid w:val="00D76590"/>
    <w:rsid w:val="00D7752C"/>
    <w:rsid w:val="00D77A6C"/>
    <w:rsid w:val="00D77DE6"/>
    <w:rsid w:val="00D80331"/>
    <w:rsid w:val="00D81A60"/>
    <w:rsid w:val="00D81E8E"/>
    <w:rsid w:val="00D82C1A"/>
    <w:rsid w:val="00D84511"/>
    <w:rsid w:val="00D8511A"/>
    <w:rsid w:val="00D85B8A"/>
    <w:rsid w:val="00D86EC0"/>
    <w:rsid w:val="00D871E3"/>
    <w:rsid w:val="00D9092C"/>
    <w:rsid w:val="00D91AB8"/>
    <w:rsid w:val="00D923BD"/>
    <w:rsid w:val="00D925D0"/>
    <w:rsid w:val="00D925D7"/>
    <w:rsid w:val="00D9290C"/>
    <w:rsid w:val="00D92E0C"/>
    <w:rsid w:val="00D9335D"/>
    <w:rsid w:val="00D94861"/>
    <w:rsid w:val="00D9525C"/>
    <w:rsid w:val="00D97807"/>
    <w:rsid w:val="00DA03A7"/>
    <w:rsid w:val="00DA10E4"/>
    <w:rsid w:val="00DA1FC0"/>
    <w:rsid w:val="00DA2D53"/>
    <w:rsid w:val="00DA2FB8"/>
    <w:rsid w:val="00DA5DD1"/>
    <w:rsid w:val="00DA5FA0"/>
    <w:rsid w:val="00DA6478"/>
    <w:rsid w:val="00DA66F2"/>
    <w:rsid w:val="00DA6B11"/>
    <w:rsid w:val="00DB0547"/>
    <w:rsid w:val="00DB0A91"/>
    <w:rsid w:val="00DB0C44"/>
    <w:rsid w:val="00DB1D97"/>
    <w:rsid w:val="00DB2F0C"/>
    <w:rsid w:val="00DB3919"/>
    <w:rsid w:val="00DB6C81"/>
    <w:rsid w:val="00DB78FD"/>
    <w:rsid w:val="00DB7F74"/>
    <w:rsid w:val="00DB7F97"/>
    <w:rsid w:val="00DC0000"/>
    <w:rsid w:val="00DC0ADE"/>
    <w:rsid w:val="00DC1EEF"/>
    <w:rsid w:val="00DC2826"/>
    <w:rsid w:val="00DC30AB"/>
    <w:rsid w:val="00DC37BF"/>
    <w:rsid w:val="00DC44DB"/>
    <w:rsid w:val="00DC4532"/>
    <w:rsid w:val="00DC5779"/>
    <w:rsid w:val="00DC61A9"/>
    <w:rsid w:val="00DC74AA"/>
    <w:rsid w:val="00DD200D"/>
    <w:rsid w:val="00DD22FF"/>
    <w:rsid w:val="00DD2ABB"/>
    <w:rsid w:val="00DD337E"/>
    <w:rsid w:val="00DD339E"/>
    <w:rsid w:val="00DD688F"/>
    <w:rsid w:val="00DE0341"/>
    <w:rsid w:val="00DE06EA"/>
    <w:rsid w:val="00DE1C6F"/>
    <w:rsid w:val="00DE24AF"/>
    <w:rsid w:val="00DE30AD"/>
    <w:rsid w:val="00DE3E77"/>
    <w:rsid w:val="00DE403B"/>
    <w:rsid w:val="00DE589D"/>
    <w:rsid w:val="00DE6309"/>
    <w:rsid w:val="00DE6496"/>
    <w:rsid w:val="00DF0677"/>
    <w:rsid w:val="00DF1221"/>
    <w:rsid w:val="00DF4AB1"/>
    <w:rsid w:val="00DF4B0E"/>
    <w:rsid w:val="00DF4E47"/>
    <w:rsid w:val="00DF68C3"/>
    <w:rsid w:val="00E00030"/>
    <w:rsid w:val="00E00301"/>
    <w:rsid w:val="00E00683"/>
    <w:rsid w:val="00E009F4"/>
    <w:rsid w:val="00E00BA7"/>
    <w:rsid w:val="00E00FF8"/>
    <w:rsid w:val="00E01133"/>
    <w:rsid w:val="00E011BC"/>
    <w:rsid w:val="00E01A07"/>
    <w:rsid w:val="00E01BB7"/>
    <w:rsid w:val="00E029D7"/>
    <w:rsid w:val="00E034CD"/>
    <w:rsid w:val="00E04460"/>
    <w:rsid w:val="00E050AB"/>
    <w:rsid w:val="00E05C8F"/>
    <w:rsid w:val="00E05DDE"/>
    <w:rsid w:val="00E0662E"/>
    <w:rsid w:val="00E068E3"/>
    <w:rsid w:val="00E07079"/>
    <w:rsid w:val="00E0708C"/>
    <w:rsid w:val="00E07686"/>
    <w:rsid w:val="00E07CE5"/>
    <w:rsid w:val="00E1035E"/>
    <w:rsid w:val="00E10376"/>
    <w:rsid w:val="00E1155C"/>
    <w:rsid w:val="00E11D08"/>
    <w:rsid w:val="00E12581"/>
    <w:rsid w:val="00E12A2F"/>
    <w:rsid w:val="00E12AC4"/>
    <w:rsid w:val="00E12D82"/>
    <w:rsid w:val="00E13B16"/>
    <w:rsid w:val="00E15BFA"/>
    <w:rsid w:val="00E16047"/>
    <w:rsid w:val="00E16B45"/>
    <w:rsid w:val="00E17CA6"/>
    <w:rsid w:val="00E20364"/>
    <w:rsid w:val="00E20D1C"/>
    <w:rsid w:val="00E21024"/>
    <w:rsid w:val="00E2183B"/>
    <w:rsid w:val="00E21F76"/>
    <w:rsid w:val="00E221DE"/>
    <w:rsid w:val="00E22B59"/>
    <w:rsid w:val="00E232AA"/>
    <w:rsid w:val="00E232F9"/>
    <w:rsid w:val="00E233DE"/>
    <w:rsid w:val="00E23B78"/>
    <w:rsid w:val="00E241F3"/>
    <w:rsid w:val="00E25187"/>
    <w:rsid w:val="00E25248"/>
    <w:rsid w:val="00E25902"/>
    <w:rsid w:val="00E25BB3"/>
    <w:rsid w:val="00E25F82"/>
    <w:rsid w:val="00E26643"/>
    <w:rsid w:val="00E26D65"/>
    <w:rsid w:val="00E272FF"/>
    <w:rsid w:val="00E30B7D"/>
    <w:rsid w:val="00E32DB5"/>
    <w:rsid w:val="00E33CF8"/>
    <w:rsid w:val="00E34045"/>
    <w:rsid w:val="00E34EE0"/>
    <w:rsid w:val="00E35287"/>
    <w:rsid w:val="00E35536"/>
    <w:rsid w:val="00E35E67"/>
    <w:rsid w:val="00E37160"/>
    <w:rsid w:val="00E37504"/>
    <w:rsid w:val="00E3785A"/>
    <w:rsid w:val="00E37988"/>
    <w:rsid w:val="00E4047B"/>
    <w:rsid w:val="00E4244E"/>
    <w:rsid w:val="00E42AF6"/>
    <w:rsid w:val="00E42F31"/>
    <w:rsid w:val="00E43FC9"/>
    <w:rsid w:val="00E44532"/>
    <w:rsid w:val="00E44928"/>
    <w:rsid w:val="00E46816"/>
    <w:rsid w:val="00E47317"/>
    <w:rsid w:val="00E47541"/>
    <w:rsid w:val="00E511C3"/>
    <w:rsid w:val="00E52DF1"/>
    <w:rsid w:val="00E53700"/>
    <w:rsid w:val="00E53E8E"/>
    <w:rsid w:val="00E53EEC"/>
    <w:rsid w:val="00E5576B"/>
    <w:rsid w:val="00E56A5E"/>
    <w:rsid w:val="00E56E33"/>
    <w:rsid w:val="00E56EB5"/>
    <w:rsid w:val="00E57108"/>
    <w:rsid w:val="00E5720F"/>
    <w:rsid w:val="00E574D1"/>
    <w:rsid w:val="00E57793"/>
    <w:rsid w:val="00E600C3"/>
    <w:rsid w:val="00E60E83"/>
    <w:rsid w:val="00E61B4D"/>
    <w:rsid w:val="00E63295"/>
    <w:rsid w:val="00E63714"/>
    <w:rsid w:val="00E637AB"/>
    <w:rsid w:val="00E64634"/>
    <w:rsid w:val="00E647D7"/>
    <w:rsid w:val="00E65048"/>
    <w:rsid w:val="00E66123"/>
    <w:rsid w:val="00E662D2"/>
    <w:rsid w:val="00E66832"/>
    <w:rsid w:val="00E66ABD"/>
    <w:rsid w:val="00E7028D"/>
    <w:rsid w:val="00E75A12"/>
    <w:rsid w:val="00E769A9"/>
    <w:rsid w:val="00E774FB"/>
    <w:rsid w:val="00E776C3"/>
    <w:rsid w:val="00E80994"/>
    <w:rsid w:val="00E814CD"/>
    <w:rsid w:val="00E81634"/>
    <w:rsid w:val="00E8171C"/>
    <w:rsid w:val="00E81848"/>
    <w:rsid w:val="00E83074"/>
    <w:rsid w:val="00E833B9"/>
    <w:rsid w:val="00E8409B"/>
    <w:rsid w:val="00E84F4F"/>
    <w:rsid w:val="00E85179"/>
    <w:rsid w:val="00E85345"/>
    <w:rsid w:val="00E90A56"/>
    <w:rsid w:val="00E90D93"/>
    <w:rsid w:val="00E90F99"/>
    <w:rsid w:val="00E91303"/>
    <w:rsid w:val="00E91E74"/>
    <w:rsid w:val="00E92033"/>
    <w:rsid w:val="00E92095"/>
    <w:rsid w:val="00E929DE"/>
    <w:rsid w:val="00E92E77"/>
    <w:rsid w:val="00E93378"/>
    <w:rsid w:val="00E933F8"/>
    <w:rsid w:val="00E94B8F"/>
    <w:rsid w:val="00E94D74"/>
    <w:rsid w:val="00E97311"/>
    <w:rsid w:val="00E97C40"/>
    <w:rsid w:val="00EA0555"/>
    <w:rsid w:val="00EA0693"/>
    <w:rsid w:val="00EA24DA"/>
    <w:rsid w:val="00EA2C47"/>
    <w:rsid w:val="00EA3113"/>
    <w:rsid w:val="00EA4232"/>
    <w:rsid w:val="00EA4274"/>
    <w:rsid w:val="00EA4FFC"/>
    <w:rsid w:val="00EA51B3"/>
    <w:rsid w:val="00EA6B91"/>
    <w:rsid w:val="00EA7AB4"/>
    <w:rsid w:val="00EA7F5C"/>
    <w:rsid w:val="00EB2ED3"/>
    <w:rsid w:val="00EB33E2"/>
    <w:rsid w:val="00EB3464"/>
    <w:rsid w:val="00EB3810"/>
    <w:rsid w:val="00EB3B54"/>
    <w:rsid w:val="00EB3FA5"/>
    <w:rsid w:val="00EB470B"/>
    <w:rsid w:val="00EB500C"/>
    <w:rsid w:val="00EB721C"/>
    <w:rsid w:val="00EB761F"/>
    <w:rsid w:val="00EB78A9"/>
    <w:rsid w:val="00EC01FA"/>
    <w:rsid w:val="00EC1E9B"/>
    <w:rsid w:val="00EC37DF"/>
    <w:rsid w:val="00EC3D82"/>
    <w:rsid w:val="00EC41E6"/>
    <w:rsid w:val="00EC44BB"/>
    <w:rsid w:val="00EC45DE"/>
    <w:rsid w:val="00EC5193"/>
    <w:rsid w:val="00EC5344"/>
    <w:rsid w:val="00EC5B82"/>
    <w:rsid w:val="00EC6D54"/>
    <w:rsid w:val="00ED1487"/>
    <w:rsid w:val="00ED285D"/>
    <w:rsid w:val="00ED2954"/>
    <w:rsid w:val="00ED2EF1"/>
    <w:rsid w:val="00ED37E3"/>
    <w:rsid w:val="00ED3B4D"/>
    <w:rsid w:val="00ED4948"/>
    <w:rsid w:val="00ED6D49"/>
    <w:rsid w:val="00ED732A"/>
    <w:rsid w:val="00EE1118"/>
    <w:rsid w:val="00EE149E"/>
    <w:rsid w:val="00EE233C"/>
    <w:rsid w:val="00EE31DE"/>
    <w:rsid w:val="00EE3BFE"/>
    <w:rsid w:val="00EE54B3"/>
    <w:rsid w:val="00EE58D9"/>
    <w:rsid w:val="00EE58F6"/>
    <w:rsid w:val="00EE5952"/>
    <w:rsid w:val="00EE613C"/>
    <w:rsid w:val="00EE6594"/>
    <w:rsid w:val="00EE68B6"/>
    <w:rsid w:val="00EE6E6B"/>
    <w:rsid w:val="00EE718B"/>
    <w:rsid w:val="00EE7BCA"/>
    <w:rsid w:val="00EE7D06"/>
    <w:rsid w:val="00EF07B0"/>
    <w:rsid w:val="00EF109D"/>
    <w:rsid w:val="00EF12D5"/>
    <w:rsid w:val="00EF18B9"/>
    <w:rsid w:val="00EF22E4"/>
    <w:rsid w:val="00EF477E"/>
    <w:rsid w:val="00EF5EAA"/>
    <w:rsid w:val="00EF5FDE"/>
    <w:rsid w:val="00EF6166"/>
    <w:rsid w:val="00EF636C"/>
    <w:rsid w:val="00EF6CF0"/>
    <w:rsid w:val="00EF6E14"/>
    <w:rsid w:val="00EF7561"/>
    <w:rsid w:val="00EF7593"/>
    <w:rsid w:val="00EF79B5"/>
    <w:rsid w:val="00EF7B82"/>
    <w:rsid w:val="00F00330"/>
    <w:rsid w:val="00F02FC3"/>
    <w:rsid w:val="00F032E3"/>
    <w:rsid w:val="00F03C5B"/>
    <w:rsid w:val="00F04030"/>
    <w:rsid w:val="00F04A45"/>
    <w:rsid w:val="00F050C0"/>
    <w:rsid w:val="00F062FF"/>
    <w:rsid w:val="00F06606"/>
    <w:rsid w:val="00F06A16"/>
    <w:rsid w:val="00F06DE1"/>
    <w:rsid w:val="00F07321"/>
    <w:rsid w:val="00F074EB"/>
    <w:rsid w:val="00F07665"/>
    <w:rsid w:val="00F10C0C"/>
    <w:rsid w:val="00F117A8"/>
    <w:rsid w:val="00F12585"/>
    <w:rsid w:val="00F12B13"/>
    <w:rsid w:val="00F12BBE"/>
    <w:rsid w:val="00F134CF"/>
    <w:rsid w:val="00F13983"/>
    <w:rsid w:val="00F14A86"/>
    <w:rsid w:val="00F15386"/>
    <w:rsid w:val="00F155D0"/>
    <w:rsid w:val="00F1580D"/>
    <w:rsid w:val="00F15E21"/>
    <w:rsid w:val="00F15F42"/>
    <w:rsid w:val="00F16E77"/>
    <w:rsid w:val="00F201A9"/>
    <w:rsid w:val="00F20650"/>
    <w:rsid w:val="00F20B7F"/>
    <w:rsid w:val="00F22DAD"/>
    <w:rsid w:val="00F22EBE"/>
    <w:rsid w:val="00F2312B"/>
    <w:rsid w:val="00F24558"/>
    <w:rsid w:val="00F24A7E"/>
    <w:rsid w:val="00F2506D"/>
    <w:rsid w:val="00F2547A"/>
    <w:rsid w:val="00F269B6"/>
    <w:rsid w:val="00F27BE9"/>
    <w:rsid w:val="00F30583"/>
    <w:rsid w:val="00F30E96"/>
    <w:rsid w:val="00F30EB2"/>
    <w:rsid w:val="00F32277"/>
    <w:rsid w:val="00F32532"/>
    <w:rsid w:val="00F326F3"/>
    <w:rsid w:val="00F32C89"/>
    <w:rsid w:val="00F33891"/>
    <w:rsid w:val="00F33894"/>
    <w:rsid w:val="00F33AD6"/>
    <w:rsid w:val="00F33F57"/>
    <w:rsid w:val="00F3498E"/>
    <w:rsid w:val="00F352B9"/>
    <w:rsid w:val="00F361F1"/>
    <w:rsid w:val="00F373B7"/>
    <w:rsid w:val="00F375BE"/>
    <w:rsid w:val="00F3790D"/>
    <w:rsid w:val="00F4112F"/>
    <w:rsid w:val="00F44F7D"/>
    <w:rsid w:val="00F45F68"/>
    <w:rsid w:val="00F4638E"/>
    <w:rsid w:val="00F46BA7"/>
    <w:rsid w:val="00F46CB1"/>
    <w:rsid w:val="00F46CC8"/>
    <w:rsid w:val="00F50CD9"/>
    <w:rsid w:val="00F51FD2"/>
    <w:rsid w:val="00F521DE"/>
    <w:rsid w:val="00F533A4"/>
    <w:rsid w:val="00F533D6"/>
    <w:rsid w:val="00F53FF3"/>
    <w:rsid w:val="00F54F22"/>
    <w:rsid w:val="00F55D38"/>
    <w:rsid w:val="00F563CB"/>
    <w:rsid w:val="00F56D27"/>
    <w:rsid w:val="00F56F6D"/>
    <w:rsid w:val="00F572BC"/>
    <w:rsid w:val="00F57D7A"/>
    <w:rsid w:val="00F57EDF"/>
    <w:rsid w:val="00F57F69"/>
    <w:rsid w:val="00F57FC8"/>
    <w:rsid w:val="00F63208"/>
    <w:rsid w:val="00F63273"/>
    <w:rsid w:val="00F6424B"/>
    <w:rsid w:val="00F64987"/>
    <w:rsid w:val="00F65899"/>
    <w:rsid w:val="00F662F8"/>
    <w:rsid w:val="00F701A9"/>
    <w:rsid w:val="00F709B0"/>
    <w:rsid w:val="00F717FE"/>
    <w:rsid w:val="00F726AC"/>
    <w:rsid w:val="00F73491"/>
    <w:rsid w:val="00F7359D"/>
    <w:rsid w:val="00F74B9E"/>
    <w:rsid w:val="00F74DB6"/>
    <w:rsid w:val="00F750A2"/>
    <w:rsid w:val="00F75671"/>
    <w:rsid w:val="00F76581"/>
    <w:rsid w:val="00F76F4F"/>
    <w:rsid w:val="00F83A4C"/>
    <w:rsid w:val="00F83B2B"/>
    <w:rsid w:val="00F8405F"/>
    <w:rsid w:val="00F853DD"/>
    <w:rsid w:val="00F86601"/>
    <w:rsid w:val="00F878C4"/>
    <w:rsid w:val="00F879C5"/>
    <w:rsid w:val="00F87C44"/>
    <w:rsid w:val="00F9000A"/>
    <w:rsid w:val="00F9021D"/>
    <w:rsid w:val="00F91520"/>
    <w:rsid w:val="00F92161"/>
    <w:rsid w:val="00F9256A"/>
    <w:rsid w:val="00F93241"/>
    <w:rsid w:val="00F93556"/>
    <w:rsid w:val="00F9379F"/>
    <w:rsid w:val="00F93983"/>
    <w:rsid w:val="00F93E0C"/>
    <w:rsid w:val="00F940E5"/>
    <w:rsid w:val="00F94424"/>
    <w:rsid w:val="00F96930"/>
    <w:rsid w:val="00F975EF"/>
    <w:rsid w:val="00F97B0F"/>
    <w:rsid w:val="00F97BA9"/>
    <w:rsid w:val="00FA11BF"/>
    <w:rsid w:val="00FA2460"/>
    <w:rsid w:val="00FA28B0"/>
    <w:rsid w:val="00FA318C"/>
    <w:rsid w:val="00FA53E7"/>
    <w:rsid w:val="00FA7A29"/>
    <w:rsid w:val="00FA7F8A"/>
    <w:rsid w:val="00FB0423"/>
    <w:rsid w:val="00FB0938"/>
    <w:rsid w:val="00FB147D"/>
    <w:rsid w:val="00FB161A"/>
    <w:rsid w:val="00FB19EE"/>
    <w:rsid w:val="00FB22B1"/>
    <w:rsid w:val="00FB26BA"/>
    <w:rsid w:val="00FB4EDF"/>
    <w:rsid w:val="00FB5084"/>
    <w:rsid w:val="00FB53BA"/>
    <w:rsid w:val="00FB66EF"/>
    <w:rsid w:val="00FB708A"/>
    <w:rsid w:val="00FB70B1"/>
    <w:rsid w:val="00FB7173"/>
    <w:rsid w:val="00FB7889"/>
    <w:rsid w:val="00FB7B54"/>
    <w:rsid w:val="00FC002F"/>
    <w:rsid w:val="00FC022F"/>
    <w:rsid w:val="00FC2914"/>
    <w:rsid w:val="00FC58CC"/>
    <w:rsid w:val="00FC58F4"/>
    <w:rsid w:val="00FC60CC"/>
    <w:rsid w:val="00FC624C"/>
    <w:rsid w:val="00FC671B"/>
    <w:rsid w:val="00FC78AE"/>
    <w:rsid w:val="00FD0C7F"/>
    <w:rsid w:val="00FD11F7"/>
    <w:rsid w:val="00FD17E1"/>
    <w:rsid w:val="00FD1943"/>
    <w:rsid w:val="00FD19CF"/>
    <w:rsid w:val="00FD29D3"/>
    <w:rsid w:val="00FD2B77"/>
    <w:rsid w:val="00FD40B0"/>
    <w:rsid w:val="00FD4672"/>
    <w:rsid w:val="00FD574E"/>
    <w:rsid w:val="00FD6D32"/>
    <w:rsid w:val="00FD741A"/>
    <w:rsid w:val="00FD7A71"/>
    <w:rsid w:val="00FD7B30"/>
    <w:rsid w:val="00FE151A"/>
    <w:rsid w:val="00FE1C15"/>
    <w:rsid w:val="00FE33F6"/>
    <w:rsid w:val="00FE3A79"/>
    <w:rsid w:val="00FE4E0A"/>
    <w:rsid w:val="00FE522D"/>
    <w:rsid w:val="00FE5698"/>
    <w:rsid w:val="00FE5778"/>
    <w:rsid w:val="00FE62BB"/>
    <w:rsid w:val="00FE7E45"/>
    <w:rsid w:val="00FE7F4D"/>
    <w:rsid w:val="00FF0532"/>
    <w:rsid w:val="00FF1291"/>
    <w:rsid w:val="00FF1BBE"/>
    <w:rsid w:val="00FF2AF9"/>
    <w:rsid w:val="00FF2B19"/>
    <w:rsid w:val="00FF36C6"/>
    <w:rsid w:val="00FF4924"/>
    <w:rsid w:val="00FF50FD"/>
    <w:rsid w:val="00FF5236"/>
    <w:rsid w:val="00FF529B"/>
    <w:rsid w:val="00FF5929"/>
    <w:rsid w:val="00FF7D8F"/>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CF240"/>
  <w15:docId w15:val="{765CE104-1CA9-4BA1-821D-11601DA3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Mangal"/>
        <w:lang w:val="en-IN" w:eastAsia="en-IN" w:bidi="hi-IN"/>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A1856"/>
    <w:pPr>
      <w:spacing w:after="200" w:line="276" w:lineRule="auto"/>
    </w:pPr>
    <w:rPr>
      <w:sz w:val="22"/>
      <w:szCs w:val="22"/>
      <w:lang w:eastAsia="en-US" w:bidi="ar-SA"/>
    </w:rPr>
  </w:style>
  <w:style w:type="paragraph" w:styleId="Heading1">
    <w:name w:val="heading 1"/>
    <w:basedOn w:val="Normal"/>
    <w:next w:val="Normal"/>
    <w:link w:val="Heading1Char"/>
    <w:uiPriority w:val="9"/>
    <w:qFormat/>
    <w:rsid w:val="006F1254"/>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uiPriority w:val="9"/>
    <w:semiHidden/>
    <w:unhideWhenUsed/>
    <w:qFormat/>
    <w:rsid w:val="00FF50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18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C5AE0"/>
    <w:pPr>
      <w:ind w:left="720"/>
      <w:contextualSpacing/>
    </w:pPr>
  </w:style>
  <w:style w:type="paragraph" w:styleId="NoSpacing">
    <w:name w:val="No Spacing"/>
    <w:uiPriority w:val="1"/>
    <w:qFormat/>
    <w:rsid w:val="008B5610"/>
    <w:rPr>
      <w:sz w:val="22"/>
      <w:szCs w:val="22"/>
      <w:lang w:eastAsia="en-US" w:bidi="ar-SA"/>
    </w:rPr>
  </w:style>
  <w:style w:type="paragraph" w:styleId="Header">
    <w:name w:val="header"/>
    <w:basedOn w:val="Normal"/>
    <w:link w:val="HeaderChar"/>
    <w:uiPriority w:val="99"/>
    <w:semiHidden/>
    <w:unhideWhenUsed/>
    <w:rsid w:val="00402F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2FDC"/>
  </w:style>
  <w:style w:type="paragraph" w:styleId="Footer">
    <w:name w:val="footer"/>
    <w:basedOn w:val="Normal"/>
    <w:link w:val="FooterChar"/>
    <w:uiPriority w:val="99"/>
    <w:semiHidden/>
    <w:unhideWhenUsed/>
    <w:rsid w:val="00402F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2FDC"/>
  </w:style>
  <w:style w:type="paragraph" w:customStyle="1" w:styleId="Default">
    <w:name w:val="Default"/>
    <w:rsid w:val="00EA51B3"/>
    <w:pPr>
      <w:autoSpaceDE w:val="0"/>
      <w:autoSpaceDN w:val="0"/>
      <w:adjustRightInd w:val="0"/>
    </w:pPr>
    <w:rPr>
      <w:rFonts w:ascii="Arial" w:hAnsi="Arial" w:cs="Arial"/>
      <w:color w:val="000000"/>
      <w:sz w:val="24"/>
      <w:szCs w:val="24"/>
      <w:lang w:val="en-US" w:eastAsia="en-US" w:bidi="ar-SA"/>
    </w:rPr>
  </w:style>
  <w:style w:type="character" w:styleId="Strong">
    <w:name w:val="Strong"/>
    <w:basedOn w:val="DefaultParagraphFont"/>
    <w:uiPriority w:val="22"/>
    <w:qFormat/>
    <w:rsid w:val="003117BD"/>
    <w:rPr>
      <w:b/>
      <w:bCs/>
    </w:rPr>
  </w:style>
  <w:style w:type="character" w:customStyle="1" w:styleId="Heading1Char">
    <w:name w:val="Heading 1 Char"/>
    <w:basedOn w:val="DefaultParagraphFont"/>
    <w:link w:val="Heading1"/>
    <w:uiPriority w:val="9"/>
    <w:rsid w:val="006F1254"/>
    <w:rPr>
      <w:rFonts w:ascii="Cambria" w:eastAsia="Times New Roman" w:hAnsi="Cambria" w:cs="Mangal"/>
      <w:b/>
      <w:bCs/>
      <w:kern w:val="32"/>
      <w:sz w:val="32"/>
      <w:szCs w:val="32"/>
      <w:lang w:eastAsia="en-US" w:bidi="ar-SA"/>
    </w:rPr>
  </w:style>
  <w:style w:type="character" w:styleId="Hyperlink">
    <w:name w:val="Hyperlink"/>
    <w:basedOn w:val="DefaultParagraphFont"/>
    <w:uiPriority w:val="99"/>
    <w:unhideWhenUsed/>
    <w:rsid w:val="001257DB"/>
    <w:rPr>
      <w:color w:val="0000FF"/>
      <w:u w:val="single"/>
    </w:rPr>
  </w:style>
  <w:style w:type="paragraph" w:styleId="Subtitle">
    <w:name w:val="Subtitle"/>
    <w:basedOn w:val="Normal"/>
    <w:next w:val="Normal"/>
    <w:link w:val="SubtitleChar"/>
    <w:uiPriority w:val="11"/>
    <w:qFormat/>
    <w:rsid w:val="009B2C1B"/>
    <w:pPr>
      <w:spacing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9B2C1B"/>
    <w:rPr>
      <w:rFonts w:ascii="Cambria" w:eastAsia="Times New Roman" w:hAnsi="Cambria" w:cs="Times New Roman"/>
      <w:sz w:val="24"/>
      <w:szCs w:val="24"/>
      <w:lang w:eastAsia="en-US"/>
    </w:rPr>
  </w:style>
  <w:style w:type="character" w:customStyle="1" w:styleId="mark58klnag0o">
    <w:name w:val="mark58klnag0o"/>
    <w:basedOn w:val="DefaultParagraphFont"/>
    <w:rsid w:val="003E7531"/>
  </w:style>
  <w:style w:type="paragraph" w:styleId="NormalWeb">
    <w:name w:val="Normal (Web)"/>
    <w:basedOn w:val="Normal"/>
    <w:uiPriority w:val="99"/>
    <w:unhideWhenUsed/>
    <w:rsid w:val="00623AA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ark15xcfmbyy">
    <w:name w:val="mark15xcfmbyy"/>
    <w:basedOn w:val="DefaultParagraphFont"/>
    <w:rsid w:val="00623AAD"/>
  </w:style>
  <w:style w:type="paragraph" w:styleId="BalloonText">
    <w:name w:val="Balloon Text"/>
    <w:basedOn w:val="Normal"/>
    <w:link w:val="BalloonTextChar"/>
    <w:uiPriority w:val="99"/>
    <w:semiHidden/>
    <w:unhideWhenUsed/>
    <w:rsid w:val="00CF7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9DF"/>
    <w:rPr>
      <w:rFonts w:ascii="Tahoma" w:hAnsi="Tahoma" w:cs="Tahoma"/>
      <w:sz w:val="16"/>
      <w:szCs w:val="16"/>
      <w:lang w:eastAsia="en-US" w:bidi="ar-SA"/>
    </w:rPr>
  </w:style>
  <w:style w:type="character" w:customStyle="1" w:styleId="Heading3Char">
    <w:name w:val="Heading 3 Char"/>
    <w:basedOn w:val="DefaultParagraphFont"/>
    <w:link w:val="Heading3"/>
    <w:uiPriority w:val="9"/>
    <w:semiHidden/>
    <w:rsid w:val="00FF50FD"/>
    <w:rPr>
      <w:rFonts w:asciiTheme="majorHAnsi" w:eastAsiaTheme="majorEastAsia" w:hAnsiTheme="majorHAnsi" w:cstheme="majorBidi"/>
      <w:b/>
      <w:bCs/>
      <w:color w:val="4F81BD" w:themeColor="accent1"/>
      <w:sz w:val="22"/>
      <w:szCs w:val="22"/>
      <w:lang w:eastAsia="en-US" w:bidi="ar-SA"/>
    </w:rPr>
  </w:style>
  <w:style w:type="paragraph" w:customStyle="1" w:styleId="DefaultText">
    <w:name w:val="Default Text"/>
    <w:rsid w:val="00C01538"/>
    <w:pPr>
      <w:widowControl w:val="0"/>
      <w:suppressAutoHyphens/>
      <w:autoSpaceDN w:val="0"/>
      <w:textAlignment w:val="baseline"/>
    </w:pPr>
    <w:rPr>
      <w:rFonts w:ascii="Arial" w:eastAsia="Arial Unicode MS" w:hAnsi="Arial" w:cs="Tahoma"/>
      <w:kern w:val="3"/>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26446">
      <w:bodyDiv w:val="1"/>
      <w:marLeft w:val="0"/>
      <w:marRight w:val="0"/>
      <w:marTop w:val="0"/>
      <w:marBottom w:val="0"/>
      <w:divBdr>
        <w:top w:val="none" w:sz="0" w:space="0" w:color="auto"/>
        <w:left w:val="none" w:sz="0" w:space="0" w:color="auto"/>
        <w:bottom w:val="none" w:sz="0" w:space="0" w:color="auto"/>
        <w:right w:val="none" w:sz="0" w:space="0" w:color="auto"/>
      </w:divBdr>
    </w:div>
    <w:div w:id="25565996">
      <w:bodyDiv w:val="1"/>
      <w:marLeft w:val="0"/>
      <w:marRight w:val="0"/>
      <w:marTop w:val="0"/>
      <w:marBottom w:val="0"/>
      <w:divBdr>
        <w:top w:val="none" w:sz="0" w:space="0" w:color="auto"/>
        <w:left w:val="none" w:sz="0" w:space="0" w:color="auto"/>
        <w:bottom w:val="none" w:sz="0" w:space="0" w:color="auto"/>
        <w:right w:val="none" w:sz="0" w:space="0" w:color="auto"/>
      </w:divBdr>
    </w:div>
    <w:div w:id="42683973">
      <w:bodyDiv w:val="1"/>
      <w:marLeft w:val="0"/>
      <w:marRight w:val="0"/>
      <w:marTop w:val="0"/>
      <w:marBottom w:val="0"/>
      <w:divBdr>
        <w:top w:val="none" w:sz="0" w:space="0" w:color="auto"/>
        <w:left w:val="none" w:sz="0" w:space="0" w:color="auto"/>
        <w:bottom w:val="none" w:sz="0" w:space="0" w:color="auto"/>
        <w:right w:val="none" w:sz="0" w:space="0" w:color="auto"/>
      </w:divBdr>
    </w:div>
    <w:div w:id="48652634">
      <w:bodyDiv w:val="1"/>
      <w:marLeft w:val="0"/>
      <w:marRight w:val="0"/>
      <w:marTop w:val="0"/>
      <w:marBottom w:val="0"/>
      <w:divBdr>
        <w:top w:val="none" w:sz="0" w:space="0" w:color="auto"/>
        <w:left w:val="none" w:sz="0" w:space="0" w:color="auto"/>
        <w:bottom w:val="none" w:sz="0" w:space="0" w:color="auto"/>
        <w:right w:val="none" w:sz="0" w:space="0" w:color="auto"/>
      </w:divBdr>
    </w:div>
    <w:div w:id="54282193">
      <w:bodyDiv w:val="1"/>
      <w:marLeft w:val="0"/>
      <w:marRight w:val="0"/>
      <w:marTop w:val="0"/>
      <w:marBottom w:val="0"/>
      <w:divBdr>
        <w:top w:val="none" w:sz="0" w:space="0" w:color="auto"/>
        <w:left w:val="none" w:sz="0" w:space="0" w:color="auto"/>
        <w:bottom w:val="none" w:sz="0" w:space="0" w:color="auto"/>
        <w:right w:val="none" w:sz="0" w:space="0" w:color="auto"/>
      </w:divBdr>
    </w:div>
    <w:div w:id="67650935">
      <w:bodyDiv w:val="1"/>
      <w:marLeft w:val="0"/>
      <w:marRight w:val="0"/>
      <w:marTop w:val="0"/>
      <w:marBottom w:val="0"/>
      <w:divBdr>
        <w:top w:val="none" w:sz="0" w:space="0" w:color="auto"/>
        <w:left w:val="none" w:sz="0" w:space="0" w:color="auto"/>
        <w:bottom w:val="none" w:sz="0" w:space="0" w:color="auto"/>
        <w:right w:val="none" w:sz="0" w:space="0" w:color="auto"/>
      </w:divBdr>
    </w:div>
    <w:div w:id="80875196">
      <w:bodyDiv w:val="1"/>
      <w:marLeft w:val="0"/>
      <w:marRight w:val="0"/>
      <w:marTop w:val="0"/>
      <w:marBottom w:val="0"/>
      <w:divBdr>
        <w:top w:val="none" w:sz="0" w:space="0" w:color="auto"/>
        <w:left w:val="none" w:sz="0" w:space="0" w:color="auto"/>
        <w:bottom w:val="none" w:sz="0" w:space="0" w:color="auto"/>
        <w:right w:val="none" w:sz="0" w:space="0" w:color="auto"/>
      </w:divBdr>
    </w:div>
    <w:div w:id="81416384">
      <w:bodyDiv w:val="1"/>
      <w:marLeft w:val="0"/>
      <w:marRight w:val="0"/>
      <w:marTop w:val="0"/>
      <w:marBottom w:val="0"/>
      <w:divBdr>
        <w:top w:val="none" w:sz="0" w:space="0" w:color="auto"/>
        <w:left w:val="none" w:sz="0" w:space="0" w:color="auto"/>
        <w:bottom w:val="none" w:sz="0" w:space="0" w:color="auto"/>
        <w:right w:val="none" w:sz="0" w:space="0" w:color="auto"/>
      </w:divBdr>
    </w:div>
    <w:div w:id="108284372">
      <w:bodyDiv w:val="1"/>
      <w:marLeft w:val="0"/>
      <w:marRight w:val="0"/>
      <w:marTop w:val="0"/>
      <w:marBottom w:val="0"/>
      <w:divBdr>
        <w:top w:val="none" w:sz="0" w:space="0" w:color="auto"/>
        <w:left w:val="none" w:sz="0" w:space="0" w:color="auto"/>
        <w:bottom w:val="none" w:sz="0" w:space="0" w:color="auto"/>
        <w:right w:val="none" w:sz="0" w:space="0" w:color="auto"/>
      </w:divBdr>
    </w:div>
    <w:div w:id="127474410">
      <w:bodyDiv w:val="1"/>
      <w:marLeft w:val="0"/>
      <w:marRight w:val="0"/>
      <w:marTop w:val="0"/>
      <w:marBottom w:val="0"/>
      <w:divBdr>
        <w:top w:val="none" w:sz="0" w:space="0" w:color="auto"/>
        <w:left w:val="none" w:sz="0" w:space="0" w:color="auto"/>
        <w:bottom w:val="none" w:sz="0" w:space="0" w:color="auto"/>
        <w:right w:val="none" w:sz="0" w:space="0" w:color="auto"/>
      </w:divBdr>
    </w:div>
    <w:div w:id="138377453">
      <w:bodyDiv w:val="1"/>
      <w:marLeft w:val="0"/>
      <w:marRight w:val="0"/>
      <w:marTop w:val="0"/>
      <w:marBottom w:val="0"/>
      <w:divBdr>
        <w:top w:val="none" w:sz="0" w:space="0" w:color="auto"/>
        <w:left w:val="none" w:sz="0" w:space="0" w:color="auto"/>
        <w:bottom w:val="none" w:sz="0" w:space="0" w:color="auto"/>
        <w:right w:val="none" w:sz="0" w:space="0" w:color="auto"/>
      </w:divBdr>
    </w:div>
    <w:div w:id="155347473">
      <w:bodyDiv w:val="1"/>
      <w:marLeft w:val="0"/>
      <w:marRight w:val="0"/>
      <w:marTop w:val="0"/>
      <w:marBottom w:val="0"/>
      <w:divBdr>
        <w:top w:val="none" w:sz="0" w:space="0" w:color="auto"/>
        <w:left w:val="none" w:sz="0" w:space="0" w:color="auto"/>
        <w:bottom w:val="none" w:sz="0" w:space="0" w:color="auto"/>
        <w:right w:val="none" w:sz="0" w:space="0" w:color="auto"/>
      </w:divBdr>
    </w:div>
    <w:div w:id="175383240">
      <w:bodyDiv w:val="1"/>
      <w:marLeft w:val="0"/>
      <w:marRight w:val="0"/>
      <w:marTop w:val="0"/>
      <w:marBottom w:val="0"/>
      <w:divBdr>
        <w:top w:val="none" w:sz="0" w:space="0" w:color="auto"/>
        <w:left w:val="none" w:sz="0" w:space="0" w:color="auto"/>
        <w:bottom w:val="none" w:sz="0" w:space="0" w:color="auto"/>
        <w:right w:val="none" w:sz="0" w:space="0" w:color="auto"/>
      </w:divBdr>
    </w:div>
    <w:div w:id="193539774">
      <w:bodyDiv w:val="1"/>
      <w:marLeft w:val="0"/>
      <w:marRight w:val="0"/>
      <w:marTop w:val="0"/>
      <w:marBottom w:val="0"/>
      <w:divBdr>
        <w:top w:val="none" w:sz="0" w:space="0" w:color="auto"/>
        <w:left w:val="none" w:sz="0" w:space="0" w:color="auto"/>
        <w:bottom w:val="none" w:sz="0" w:space="0" w:color="auto"/>
        <w:right w:val="none" w:sz="0" w:space="0" w:color="auto"/>
      </w:divBdr>
    </w:div>
    <w:div w:id="199169134">
      <w:bodyDiv w:val="1"/>
      <w:marLeft w:val="0"/>
      <w:marRight w:val="0"/>
      <w:marTop w:val="0"/>
      <w:marBottom w:val="0"/>
      <w:divBdr>
        <w:top w:val="none" w:sz="0" w:space="0" w:color="auto"/>
        <w:left w:val="none" w:sz="0" w:space="0" w:color="auto"/>
        <w:bottom w:val="none" w:sz="0" w:space="0" w:color="auto"/>
        <w:right w:val="none" w:sz="0" w:space="0" w:color="auto"/>
      </w:divBdr>
    </w:div>
    <w:div w:id="202905760">
      <w:bodyDiv w:val="1"/>
      <w:marLeft w:val="0"/>
      <w:marRight w:val="0"/>
      <w:marTop w:val="0"/>
      <w:marBottom w:val="0"/>
      <w:divBdr>
        <w:top w:val="none" w:sz="0" w:space="0" w:color="auto"/>
        <w:left w:val="none" w:sz="0" w:space="0" w:color="auto"/>
        <w:bottom w:val="none" w:sz="0" w:space="0" w:color="auto"/>
        <w:right w:val="none" w:sz="0" w:space="0" w:color="auto"/>
      </w:divBdr>
    </w:div>
    <w:div w:id="224222467">
      <w:bodyDiv w:val="1"/>
      <w:marLeft w:val="0"/>
      <w:marRight w:val="0"/>
      <w:marTop w:val="0"/>
      <w:marBottom w:val="0"/>
      <w:divBdr>
        <w:top w:val="none" w:sz="0" w:space="0" w:color="auto"/>
        <w:left w:val="none" w:sz="0" w:space="0" w:color="auto"/>
        <w:bottom w:val="none" w:sz="0" w:space="0" w:color="auto"/>
        <w:right w:val="none" w:sz="0" w:space="0" w:color="auto"/>
      </w:divBdr>
    </w:div>
    <w:div w:id="232089075">
      <w:bodyDiv w:val="1"/>
      <w:marLeft w:val="0"/>
      <w:marRight w:val="0"/>
      <w:marTop w:val="0"/>
      <w:marBottom w:val="0"/>
      <w:divBdr>
        <w:top w:val="none" w:sz="0" w:space="0" w:color="auto"/>
        <w:left w:val="none" w:sz="0" w:space="0" w:color="auto"/>
        <w:bottom w:val="none" w:sz="0" w:space="0" w:color="auto"/>
        <w:right w:val="none" w:sz="0" w:space="0" w:color="auto"/>
      </w:divBdr>
    </w:div>
    <w:div w:id="257257530">
      <w:bodyDiv w:val="1"/>
      <w:marLeft w:val="0"/>
      <w:marRight w:val="0"/>
      <w:marTop w:val="0"/>
      <w:marBottom w:val="0"/>
      <w:divBdr>
        <w:top w:val="none" w:sz="0" w:space="0" w:color="auto"/>
        <w:left w:val="none" w:sz="0" w:space="0" w:color="auto"/>
        <w:bottom w:val="none" w:sz="0" w:space="0" w:color="auto"/>
        <w:right w:val="none" w:sz="0" w:space="0" w:color="auto"/>
      </w:divBdr>
    </w:div>
    <w:div w:id="275528508">
      <w:bodyDiv w:val="1"/>
      <w:marLeft w:val="0"/>
      <w:marRight w:val="0"/>
      <w:marTop w:val="0"/>
      <w:marBottom w:val="0"/>
      <w:divBdr>
        <w:top w:val="none" w:sz="0" w:space="0" w:color="auto"/>
        <w:left w:val="none" w:sz="0" w:space="0" w:color="auto"/>
        <w:bottom w:val="none" w:sz="0" w:space="0" w:color="auto"/>
        <w:right w:val="none" w:sz="0" w:space="0" w:color="auto"/>
      </w:divBdr>
    </w:div>
    <w:div w:id="303239238">
      <w:bodyDiv w:val="1"/>
      <w:marLeft w:val="0"/>
      <w:marRight w:val="0"/>
      <w:marTop w:val="0"/>
      <w:marBottom w:val="0"/>
      <w:divBdr>
        <w:top w:val="none" w:sz="0" w:space="0" w:color="auto"/>
        <w:left w:val="none" w:sz="0" w:space="0" w:color="auto"/>
        <w:bottom w:val="none" w:sz="0" w:space="0" w:color="auto"/>
        <w:right w:val="none" w:sz="0" w:space="0" w:color="auto"/>
      </w:divBdr>
    </w:div>
    <w:div w:id="349066877">
      <w:bodyDiv w:val="1"/>
      <w:marLeft w:val="0"/>
      <w:marRight w:val="0"/>
      <w:marTop w:val="0"/>
      <w:marBottom w:val="0"/>
      <w:divBdr>
        <w:top w:val="none" w:sz="0" w:space="0" w:color="auto"/>
        <w:left w:val="none" w:sz="0" w:space="0" w:color="auto"/>
        <w:bottom w:val="none" w:sz="0" w:space="0" w:color="auto"/>
        <w:right w:val="none" w:sz="0" w:space="0" w:color="auto"/>
      </w:divBdr>
    </w:div>
    <w:div w:id="403141118">
      <w:bodyDiv w:val="1"/>
      <w:marLeft w:val="0"/>
      <w:marRight w:val="0"/>
      <w:marTop w:val="0"/>
      <w:marBottom w:val="0"/>
      <w:divBdr>
        <w:top w:val="none" w:sz="0" w:space="0" w:color="auto"/>
        <w:left w:val="none" w:sz="0" w:space="0" w:color="auto"/>
        <w:bottom w:val="none" w:sz="0" w:space="0" w:color="auto"/>
        <w:right w:val="none" w:sz="0" w:space="0" w:color="auto"/>
      </w:divBdr>
    </w:div>
    <w:div w:id="418329117">
      <w:bodyDiv w:val="1"/>
      <w:marLeft w:val="0"/>
      <w:marRight w:val="0"/>
      <w:marTop w:val="0"/>
      <w:marBottom w:val="0"/>
      <w:divBdr>
        <w:top w:val="none" w:sz="0" w:space="0" w:color="auto"/>
        <w:left w:val="none" w:sz="0" w:space="0" w:color="auto"/>
        <w:bottom w:val="none" w:sz="0" w:space="0" w:color="auto"/>
        <w:right w:val="none" w:sz="0" w:space="0" w:color="auto"/>
      </w:divBdr>
    </w:div>
    <w:div w:id="430013473">
      <w:bodyDiv w:val="1"/>
      <w:marLeft w:val="0"/>
      <w:marRight w:val="0"/>
      <w:marTop w:val="0"/>
      <w:marBottom w:val="0"/>
      <w:divBdr>
        <w:top w:val="none" w:sz="0" w:space="0" w:color="auto"/>
        <w:left w:val="none" w:sz="0" w:space="0" w:color="auto"/>
        <w:bottom w:val="none" w:sz="0" w:space="0" w:color="auto"/>
        <w:right w:val="none" w:sz="0" w:space="0" w:color="auto"/>
      </w:divBdr>
    </w:div>
    <w:div w:id="433012265">
      <w:bodyDiv w:val="1"/>
      <w:marLeft w:val="0"/>
      <w:marRight w:val="0"/>
      <w:marTop w:val="0"/>
      <w:marBottom w:val="0"/>
      <w:divBdr>
        <w:top w:val="none" w:sz="0" w:space="0" w:color="auto"/>
        <w:left w:val="none" w:sz="0" w:space="0" w:color="auto"/>
        <w:bottom w:val="none" w:sz="0" w:space="0" w:color="auto"/>
        <w:right w:val="none" w:sz="0" w:space="0" w:color="auto"/>
      </w:divBdr>
    </w:div>
    <w:div w:id="445393967">
      <w:bodyDiv w:val="1"/>
      <w:marLeft w:val="0"/>
      <w:marRight w:val="0"/>
      <w:marTop w:val="0"/>
      <w:marBottom w:val="0"/>
      <w:divBdr>
        <w:top w:val="none" w:sz="0" w:space="0" w:color="auto"/>
        <w:left w:val="none" w:sz="0" w:space="0" w:color="auto"/>
        <w:bottom w:val="none" w:sz="0" w:space="0" w:color="auto"/>
        <w:right w:val="none" w:sz="0" w:space="0" w:color="auto"/>
      </w:divBdr>
    </w:div>
    <w:div w:id="448160352">
      <w:bodyDiv w:val="1"/>
      <w:marLeft w:val="0"/>
      <w:marRight w:val="0"/>
      <w:marTop w:val="0"/>
      <w:marBottom w:val="0"/>
      <w:divBdr>
        <w:top w:val="none" w:sz="0" w:space="0" w:color="auto"/>
        <w:left w:val="none" w:sz="0" w:space="0" w:color="auto"/>
        <w:bottom w:val="none" w:sz="0" w:space="0" w:color="auto"/>
        <w:right w:val="none" w:sz="0" w:space="0" w:color="auto"/>
      </w:divBdr>
    </w:div>
    <w:div w:id="464005644">
      <w:bodyDiv w:val="1"/>
      <w:marLeft w:val="0"/>
      <w:marRight w:val="0"/>
      <w:marTop w:val="0"/>
      <w:marBottom w:val="0"/>
      <w:divBdr>
        <w:top w:val="none" w:sz="0" w:space="0" w:color="auto"/>
        <w:left w:val="none" w:sz="0" w:space="0" w:color="auto"/>
        <w:bottom w:val="none" w:sz="0" w:space="0" w:color="auto"/>
        <w:right w:val="none" w:sz="0" w:space="0" w:color="auto"/>
      </w:divBdr>
    </w:div>
    <w:div w:id="483162714">
      <w:bodyDiv w:val="1"/>
      <w:marLeft w:val="0"/>
      <w:marRight w:val="0"/>
      <w:marTop w:val="0"/>
      <w:marBottom w:val="0"/>
      <w:divBdr>
        <w:top w:val="none" w:sz="0" w:space="0" w:color="auto"/>
        <w:left w:val="none" w:sz="0" w:space="0" w:color="auto"/>
        <w:bottom w:val="none" w:sz="0" w:space="0" w:color="auto"/>
        <w:right w:val="none" w:sz="0" w:space="0" w:color="auto"/>
      </w:divBdr>
    </w:div>
    <w:div w:id="493028544">
      <w:bodyDiv w:val="1"/>
      <w:marLeft w:val="0"/>
      <w:marRight w:val="0"/>
      <w:marTop w:val="0"/>
      <w:marBottom w:val="0"/>
      <w:divBdr>
        <w:top w:val="none" w:sz="0" w:space="0" w:color="auto"/>
        <w:left w:val="none" w:sz="0" w:space="0" w:color="auto"/>
        <w:bottom w:val="none" w:sz="0" w:space="0" w:color="auto"/>
        <w:right w:val="none" w:sz="0" w:space="0" w:color="auto"/>
      </w:divBdr>
    </w:div>
    <w:div w:id="505704759">
      <w:bodyDiv w:val="1"/>
      <w:marLeft w:val="0"/>
      <w:marRight w:val="0"/>
      <w:marTop w:val="0"/>
      <w:marBottom w:val="0"/>
      <w:divBdr>
        <w:top w:val="none" w:sz="0" w:space="0" w:color="auto"/>
        <w:left w:val="none" w:sz="0" w:space="0" w:color="auto"/>
        <w:bottom w:val="none" w:sz="0" w:space="0" w:color="auto"/>
        <w:right w:val="none" w:sz="0" w:space="0" w:color="auto"/>
      </w:divBdr>
    </w:div>
    <w:div w:id="516965116">
      <w:bodyDiv w:val="1"/>
      <w:marLeft w:val="0"/>
      <w:marRight w:val="0"/>
      <w:marTop w:val="0"/>
      <w:marBottom w:val="0"/>
      <w:divBdr>
        <w:top w:val="none" w:sz="0" w:space="0" w:color="auto"/>
        <w:left w:val="none" w:sz="0" w:space="0" w:color="auto"/>
        <w:bottom w:val="none" w:sz="0" w:space="0" w:color="auto"/>
        <w:right w:val="none" w:sz="0" w:space="0" w:color="auto"/>
      </w:divBdr>
    </w:div>
    <w:div w:id="539317817">
      <w:bodyDiv w:val="1"/>
      <w:marLeft w:val="0"/>
      <w:marRight w:val="0"/>
      <w:marTop w:val="0"/>
      <w:marBottom w:val="0"/>
      <w:divBdr>
        <w:top w:val="none" w:sz="0" w:space="0" w:color="auto"/>
        <w:left w:val="none" w:sz="0" w:space="0" w:color="auto"/>
        <w:bottom w:val="none" w:sz="0" w:space="0" w:color="auto"/>
        <w:right w:val="none" w:sz="0" w:space="0" w:color="auto"/>
      </w:divBdr>
    </w:div>
    <w:div w:id="548344978">
      <w:bodyDiv w:val="1"/>
      <w:marLeft w:val="0"/>
      <w:marRight w:val="0"/>
      <w:marTop w:val="0"/>
      <w:marBottom w:val="0"/>
      <w:divBdr>
        <w:top w:val="none" w:sz="0" w:space="0" w:color="auto"/>
        <w:left w:val="none" w:sz="0" w:space="0" w:color="auto"/>
        <w:bottom w:val="none" w:sz="0" w:space="0" w:color="auto"/>
        <w:right w:val="none" w:sz="0" w:space="0" w:color="auto"/>
      </w:divBdr>
    </w:div>
    <w:div w:id="557741458">
      <w:bodyDiv w:val="1"/>
      <w:marLeft w:val="0"/>
      <w:marRight w:val="0"/>
      <w:marTop w:val="0"/>
      <w:marBottom w:val="0"/>
      <w:divBdr>
        <w:top w:val="none" w:sz="0" w:space="0" w:color="auto"/>
        <w:left w:val="none" w:sz="0" w:space="0" w:color="auto"/>
        <w:bottom w:val="none" w:sz="0" w:space="0" w:color="auto"/>
        <w:right w:val="none" w:sz="0" w:space="0" w:color="auto"/>
      </w:divBdr>
    </w:div>
    <w:div w:id="577834209">
      <w:bodyDiv w:val="1"/>
      <w:marLeft w:val="0"/>
      <w:marRight w:val="0"/>
      <w:marTop w:val="0"/>
      <w:marBottom w:val="0"/>
      <w:divBdr>
        <w:top w:val="none" w:sz="0" w:space="0" w:color="auto"/>
        <w:left w:val="none" w:sz="0" w:space="0" w:color="auto"/>
        <w:bottom w:val="none" w:sz="0" w:space="0" w:color="auto"/>
        <w:right w:val="none" w:sz="0" w:space="0" w:color="auto"/>
      </w:divBdr>
    </w:div>
    <w:div w:id="591427888">
      <w:bodyDiv w:val="1"/>
      <w:marLeft w:val="0"/>
      <w:marRight w:val="0"/>
      <w:marTop w:val="0"/>
      <w:marBottom w:val="0"/>
      <w:divBdr>
        <w:top w:val="none" w:sz="0" w:space="0" w:color="auto"/>
        <w:left w:val="none" w:sz="0" w:space="0" w:color="auto"/>
        <w:bottom w:val="none" w:sz="0" w:space="0" w:color="auto"/>
        <w:right w:val="none" w:sz="0" w:space="0" w:color="auto"/>
      </w:divBdr>
    </w:div>
    <w:div w:id="622157066">
      <w:bodyDiv w:val="1"/>
      <w:marLeft w:val="0"/>
      <w:marRight w:val="0"/>
      <w:marTop w:val="0"/>
      <w:marBottom w:val="0"/>
      <w:divBdr>
        <w:top w:val="none" w:sz="0" w:space="0" w:color="auto"/>
        <w:left w:val="none" w:sz="0" w:space="0" w:color="auto"/>
        <w:bottom w:val="none" w:sz="0" w:space="0" w:color="auto"/>
        <w:right w:val="none" w:sz="0" w:space="0" w:color="auto"/>
      </w:divBdr>
    </w:div>
    <w:div w:id="622272765">
      <w:bodyDiv w:val="1"/>
      <w:marLeft w:val="0"/>
      <w:marRight w:val="0"/>
      <w:marTop w:val="0"/>
      <w:marBottom w:val="0"/>
      <w:divBdr>
        <w:top w:val="none" w:sz="0" w:space="0" w:color="auto"/>
        <w:left w:val="none" w:sz="0" w:space="0" w:color="auto"/>
        <w:bottom w:val="none" w:sz="0" w:space="0" w:color="auto"/>
        <w:right w:val="none" w:sz="0" w:space="0" w:color="auto"/>
      </w:divBdr>
    </w:div>
    <w:div w:id="623510453">
      <w:bodyDiv w:val="1"/>
      <w:marLeft w:val="0"/>
      <w:marRight w:val="0"/>
      <w:marTop w:val="0"/>
      <w:marBottom w:val="0"/>
      <w:divBdr>
        <w:top w:val="none" w:sz="0" w:space="0" w:color="auto"/>
        <w:left w:val="none" w:sz="0" w:space="0" w:color="auto"/>
        <w:bottom w:val="none" w:sz="0" w:space="0" w:color="auto"/>
        <w:right w:val="none" w:sz="0" w:space="0" w:color="auto"/>
      </w:divBdr>
    </w:div>
    <w:div w:id="627933129">
      <w:bodyDiv w:val="1"/>
      <w:marLeft w:val="0"/>
      <w:marRight w:val="0"/>
      <w:marTop w:val="0"/>
      <w:marBottom w:val="0"/>
      <w:divBdr>
        <w:top w:val="none" w:sz="0" w:space="0" w:color="auto"/>
        <w:left w:val="none" w:sz="0" w:space="0" w:color="auto"/>
        <w:bottom w:val="none" w:sz="0" w:space="0" w:color="auto"/>
        <w:right w:val="none" w:sz="0" w:space="0" w:color="auto"/>
      </w:divBdr>
    </w:div>
    <w:div w:id="634138280">
      <w:bodyDiv w:val="1"/>
      <w:marLeft w:val="0"/>
      <w:marRight w:val="0"/>
      <w:marTop w:val="0"/>
      <w:marBottom w:val="0"/>
      <w:divBdr>
        <w:top w:val="none" w:sz="0" w:space="0" w:color="auto"/>
        <w:left w:val="none" w:sz="0" w:space="0" w:color="auto"/>
        <w:bottom w:val="none" w:sz="0" w:space="0" w:color="auto"/>
        <w:right w:val="none" w:sz="0" w:space="0" w:color="auto"/>
      </w:divBdr>
    </w:div>
    <w:div w:id="666246839">
      <w:bodyDiv w:val="1"/>
      <w:marLeft w:val="0"/>
      <w:marRight w:val="0"/>
      <w:marTop w:val="0"/>
      <w:marBottom w:val="0"/>
      <w:divBdr>
        <w:top w:val="none" w:sz="0" w:space="0" w:color="auto"/>
        <w:left w:val="none" w:sz="0" w:space="0" w:color="auto"/>
        <w:bottom w:val="none" w:sz="0" w:space="0" w:color="auto"/>
        <w:right w:val="none" w:sz="0" w:space="0" w:color="auto"/>
      </w:divBdr>
    </w:div>
    <w:div w:id="680163042">
      <w:bodyDiv w:val="1"/>
      <w:marLeft w:val="0"/>
      <w:marRight w:val="0"/>
      <w:marTop w:val="0"/>
      <w:marBottom w:val="0"/>
      <w:divBdr>
        <w:top w:val="none" w:sz="0" w:space="0" w:color="auto"/>
        <w:left w:val="none" w:sz="0" w:space="0" w:color="auto"/>
        <w:bottom w:val="none" w:sz="0" w:space="0" w:color="auto"/>
        <w:right w:val="none" w:sz="0" w:space="0" w:color="auto"/>
      </w:divBdr>
    </w:div>
    <w:div w:id="694161673">
      <w:bodyDiv w:val="1"/>
      <w:marLeft w:val="0"/>
      <w:marRight w:val="0"/>
      <w:marTop w:val="0"/>
      <w:marBottom w:val="0"/>
      <w:divBdr>
        <w:top w:val="none" w:sz="0" w:space="0" w:color="auto"/>
        <w:left w:val="none" w:sz="0" w:space="0" w:color="auto"/>
        <w:bottom w:val="none" w:sz="0" w:space="0" w:color="auto"/>
        <w:right w:val="none" w:sz="0" w:space="0" w:color="auto"/>
      </w:divBdr>
    </w:div>
    <w:div w:id="701830855">
      <w:bodyDiv w:val="1"/>
      <w:marLeft w:val="0"/>
      <w:marRight w:val="0"/>
      <w:marTop w:val="0"/>
      <w:marBottom w:val="0"/>
      <w:divBdr>
        <w:top w:val="none" w:sz="0" w:space="0" w:color="auto"/>
        <w:left w:val="none" w:sz="0" w:space="0" w:color="auto"/>
        <w:bottom w:val="none" w:sz="0" w:space="0" w:color="auto"/>
        <w:right w:val="none" w:sz="0" w:space="0" w:color="auto"/>
      </w:divBdr>
    </w:div>
    <w:div w:id="702950002">
      <w:bodyDiv w:val="1"/>
      <w:marLeft w:val="0"/>
      <w:marRight w:val="0"/>
      <w:marTop w:val="0"/>
      <w:marBottom w:val="0"/>
      <w:divBdr>
        <w:top w:val="none" w:sz="0" w:space="0" w:color="auto"/>
        <w:left w:val="none" w:sz="0" w:space="0" w:color="auto"/>
        <w:bottom w:val="none" w:sz="0" w:space="0" w:color="auto"/>
        <w:right w:val="none" w:sz="0" w:space="0" w:color="auto"/>
      </w:divBdr>
    </w:div>
    <w:div w:id="712655703">
      <w:bodyDiv w:val="1"/>
      <w:marLeft w:val="0"/>
      <w:marRight w:val="0"/>
      <w:marTop w:val="0"/>
      <w:marBottom w:val="0"/>
      <w:divBdr>
        <w:top w:val="none" w:sz="0" w:space="0" w:color="auto"/>
        <w:left w:val="none" w:sz="0" w:space="0" w:color="auto"/>
        <w:bottom w:val="none" w:sz="0" w:space="0" w:color="auto"/>
        <w:right w:val="none" w:sz="0" w:space="0" w:color="auto"/>
      </w:divBdr>
    </w:div>
    <w:div w:id="736123060">
      <w:bodyDiv w:val="1"/>
      <w:marLeft w:val="0"/>
      <w:marRight w:val="0"/>
      <w:marTop w:val="0"/>
      <w:marBottom w:val="0"/>
      <w:divBdr>
        <w:top w:val="none" w:sz="0" w:space="0" w:color="auto"/>
        <w:left w:val="none" w:sz="0" w:space="0" w:color="auto"/>
        <w:bottom w:val="none" w:sz="0" w:space="0" w:color="auto"/>
        <w:right w:val="none" w:sz="0" w:space="0" w:color="auto"/>
      </w:divBdr>
    </w:div>
    <w:div w:id="736705390">
      <w:bodyDiv w:val="1"/>
      <w:marLeft w:val="0"/>
      <w:marRight w:val="0"/>
      <w:marTop w:val="0"/>
      <w:marBottom w:val="0"/>
      <w:divBdr>
        <w:top w:val="none" w:sz="0" w:space="0" w:color="auto"/>
        <w:left w:val="none" w:sz="0" w:space="0" w:color="auto"/>
        <w:bottom w:val="none" w:sz="0" w:space="0" w:color="auto"/>
        <w:right w:val="none" w:sz="0" w:space="0" w:color="auto"/>
      </w:divBdr>
    </w:div>
    <w:div w:id="742487725">
      <w:bodyDiv w:val="1"/>
      <w:marLeft w:val="0"/>
      <w:marRight w:val="0"/>
      <w:marTop w:val="0"/>
      <w:marBottom w:val="0"/>
      <w:divBdr>
        <w:top w:val="none" w:sz="0" w:space="0" w:color="auto"/>
        <w:left w:val="none" w:sz="0" w:space="0" w:color="auto"/>
        <w:bottom w:val="none" w:sz="0" w:space="0" w:color="auto"/>
        <w:right w:val="none" w:sz="0" w:space="0" w:color="auto"/>
      </w:divBdr>
    </w:div>
    <w:div w:id="772897534">
      <w:bodyDiv w:val="1"/>
      <w:marLeft w:val="0"/>
      <w:marRight w:val="0"/>
      <w:marTop w:val="0"/>
      <w:marBottom w:val="0"/>
      <w:divBdr>
        <w:top w:val="none" w:sz="0" w:space="0" w:color="auto"/>
        <w:left w:val="none" w:sz="0" w:space="0" w:color="auto"/>
        <w:bottom w:val="none" w:sz="0" w:space="0" w:color="auto"/>
        <w:right w:val="none" w:sz="0" w:space="0" w:color="auto"/>
      </w:divBdr>
    </w:div>
    <w:div w:id="789056659">
      <w:bodyDiv w:val="1"/>
      <w:marLeft w:val="0"/>
      <w:marRight w:val="0"/>
      <w:marTop w:val="0"/>
      <w:marBottom w:val="0"/>
      <w:divBdr>
        <w:top w:val="none" w:sz="0" w:space="0" w:color="auto"/>
        <w:left w:val="none" w:sz="0" w:space="0" w:color="auto"/>
        <w:bottom w:val="none" w:sz="0" w:space="0" w:color="auto"/>
        <w:right w:val="none" w:sz="0" w:space="0" w:color="auto"/>
      </w:divBdr>
    </w:div>
    <w:div w:id="797063057">
      <w:bodyDiv w:val="1"/>
      <w:marLeft w:val="0"/>
      <w:marRight w:val="0"/>
      <w:marTop w:val="0"/>
      <w:marBottom w:val="0"/>
      <w:divBdr>
        <w:top w:val="none" w:sz="0" w:space="0" w:color="auto"/>
        <w:left w:val="none" w:sz="0" w:space="0" w:color="auto"/>
        <w:bottom w:val="none" w:sz="0" w:space="0" w:color="auto"/>
        <w:right w:val="none" w:sz="0" w:space="0" w:color="auto"/>
      </w:divBdr>
    </w:div>
    <w:div w:id="819611442">
      <w:bodyDiv w:val="1"/>
      <w:marLeft w:val="0"/>
      <w:marRight w:val="0"/>
      <w:marTop w:val="0"/>
      <w:marBottom w:val="0"/>
      <w:divBdr>
        <w:top w:val="none" w:sz="0" w:space="0" w:color="auto"/>
        <w:left w:val="none" w:sz="0" w:space="0" w:color="auto"/>
        <w:bottom w:val="none" w:sz="0" w:space="0" w:color="auto"/>
        <w:right w:val="none" w:sz="0" w:space="0" w:color="auto"/>
      </w:divBdr>
    </w:div>
    <w:div w:id="831487534">
      <w:bodyDiv w:val="1"/>
      <w:marLeft w:val="0"/>
      <w:marRight w:val="0"/>
      <w:marTop w:val="0"/>
      <w:marBottom w:val="0"/>
      <w:divBdr>
        <w:top w:val="none" w:sz="0" w:space="0" w:color="auto"/>
        <w:left w:val="none" w:sz="0" w:space="0" w:color="auto"/>
        <w:bottom w:val="none" w:sz="0" w:space="0" w:color="auto"/>
        <w:right w:val="none" w:sz="0" w:space="0" w:color="auto"/>
      </w:divBdr>
    </w:div>
    <w:div w:id="834567879">
      <w:bodyDiv w:val="1"/>
      <w:marLeft w:val="0"/>
      <w:marRight w:val="0"/>
      <w:marTop w:val="0"/>
      <w:marBottom w:val="0"/>
      <w:divBdr>
        <w:top w:val="none" w:sz="0" w:space="0" w:color="auto"/>
        <w:left w:val="none" w:sz="0" w:space="0" w:color="auto"/>
        <w:bottom w:val="none" w:sz="0" w:space="0" w:color="auto"/>
        <w:right w:val="none" w:sz="0" w:space="0" w:color="auto"/>
      </w:divBdr>
    </w:div>
    <w:div w:id="892623591">
      <w:bodyDiv w:val="1"/>
      <w:marLeft w:val="0"/>
      <w:marRight w:val="0"/>
      <w:marTop w:val="0"/>
      <w:marBottom w:val="0"/>
      <w:divBdr>
        <w:top w:val="none" w:sz="0" w:space="0" w:color="auto"/>
        <w:left w:val="none" w:sz="0" w:space="0" w:color="auto"/>
        <w:bottom w:val="none" w:sz="0" w:space="0" w:color="auto"/>
        <w:right w:val="none" w:sz="0" w:space="0" w:color="auto"/>
      </w:divBdr>
    </w:div>
    <w:div w:id="896933270">
      <w:bodyDiv w:val="1"/>
      <w:marLeft w:val="0"/>
      <w:marRight w:val="0"/>
      <w:marTop w:val="0"/>
      <w:marBottom w:val="0"/>
      <w:divBdr>
        <w:top w:val="none" w:sz="0" w:space="0" w:color="auto"/>
        <w:left w:val="none" w:sz="0" w:space="0" w:color="auto"/>
        <w:bottom w:val="none" w:sz="0" w:space="0" w:color="auto"/>
        <w:right w:val="none" w:sz="0" w:space="0" w:color="auto"/>
      </w:divBdr>
    </w:div>
    <w:div w:id="899243698">
      <w:bodyDiv w:val="1"/>
      <w:marLeft w:val="0"/>
      <w:marRight w:val="0"/>
      <w:marTop w:val="0"/>
      <w:marBottom w:val="0"/>
      <w:divBdr>
        <w:top w:val="none" w:sz="0" w:space="0" w:color="auto"/>
        <w:left w:val="none" w:sz="0" w:space="0" w:color="auto"/>
        <w:bottom w:val="none" w:sz="0" w:space="0" w:color="auto"/>
        <w:right w:val="none" w:sz="0" w:space="0" w:color="auto"/>
      </w:divBdr>
    </w:div>
    <w:div w:id="918294080">
      <w:bodyDiv w:val="1"/>
      <w:marLeft w:val="0"/>
      <w:marRight w:val="0"/>
      <w:marTop w:val="0"/>
      <w:marBottom w:val="0"/>
      <w:divBdr>
        <w:top w:val="none" w:sz="0" w:space="0" w:color="auto"/>
        <w:left w:val="none" w:sz="0" w:space="0" w:color="auto"/>
        <w:bottom w:val="none" w:sz="0" w:space="0" w:color="auto"/>
        <w:right w:val="none" w:sz="0" w:space="0" w:color="auto"/>
      </w:divBdr>
    </w:div>
    <w:div w:id="921137085">
      <w:bodyDiv w:val="1"/>
      <w:marLeft w:val="0"/>
      <w:marRight w:val="0"/>
      <w:marTop w:val="0"/>
      <w:marBottom w:val="0"/>
      <w:divBdr>
        <w:top w:val="none" w:sz="0" w:space="0" w:color="auto"/>
        <w:left w:val="none" w:sz="0" w:space="0" w:color="auto"/>
        <w:bottom w:val="none" w:sz="0" w:space="0" w:color="auto"/>
        <w:right w:val="none" w:sz="0" w:space="0" w:color="auto"/>
      </w:divBdr>
    </w:div>
    <w:div w:id="929002020">
      <w:bodyDiv w:val="1"/>
      <w:marLeft w:val="0"/>
      <w:marRight w:val="0"/>
      <w:marTop w:val="0"/>
      <w:marBottom w:val="0"/>
      <w:divBdr>
        <w:top w:val="none" w:sz="0" w:space="0" w:color="auto"/>
        <w:left w:val="none" w:sz="0" w:space="0" w:color="auto"/>
        <w:bottom w:val="none" w:sz="0" w:space="0" w:color="auto"/>
        <w:right w:val="none" w:sz="0" w:space="0" w:color="auto"/>
      </w:divBdr>
    </w:div>
    <w:div w:id="967130752">
      <w:bodyDiv w:val="1"/>
      <w:marLeft w:val="0"/>
      <w:marRight w:val="0"/>
      <w:marTop w:val="0"/>
      <w:marBottom w:val="0"/>
      <w:divBdr>
        <w:top w:val="none" w:sz="0" w:space="0" w:color="auto"/>
        <w:left w:val="none" w:sz="0" w:space="0" w:color="auto"/>
        <w:bottom w:val="none" w:sz="0" w:space="0" w:color="auto"/>
        <w:right w:val="none" w:sz="0" w:space="0" w:color="auto"/>
      </w:divBdr>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1006665273">
      <w:bodyDiv w:val="1"/>
      <w:marLeft w:val="0"/>
      <w:marRight w:val="0"/>
      <w:marTop w:val="0"/>
      <w:marBottom w:val="0"/>
      <w:divBdr>
        <w:top w:val="none" w:sz="0" w:space="0" w:color="auto"/>
        <w:left w:val="none" w:sz="0" w:space="0" w:color="auto"/>
        <w:bottom w:val="none" w:sz="0" w:space="0" w:color="auto"/>
        <w:right w:val="none" w:sz="0" w:space="0" w:color="auto"/>
      </w:divBdr>
    </w:div>
    <w:div w:id="1018310307">
      <w:bodyDiv w:val="1"/>
      <w:marLeft w:val="0"/>
      <w:marRight w:val="0"/>
      <w:marTop w:val="0"/>
      <w:marBottom w:val="0"/>
      <w:divBdr>
        <w:top w:val="none" w:sz="0" w:space="0" w:color="auto"/>
        <w:left w:val="none" w:sz="0" w:space="0" w:color="auto"/>
        <w:bottom w:val="none" w:sz="0" w:space="0" w:color="auto"/>
        <w:right w:val="none" w:sz="0" w:space="0" w:color="auto"/>
      </w:divBdr>
    </w:div>
    <w:div w:id="1021129690">
      <w:bodyDiv w:val="1"/>
      <w:marLeft w:val="0"/>
      <w:marRight w:val="0"/>
      <w:marTop w:val="0"/>
      <w:marBottom w:val="0"/>
      <w:divBdr>
        <w:top w:val="none" w:sz="0" w:space="0" w:color="auto"/>
        <w:left w:val="none" w:sz="0" w:space="0" w:color="auto"/>
        <w:bottom w:val="none" w:sz="0" w:space="0" w:color="auto"/>
        <w:right w:val="none" w:sz="0" w:space="0" w:color="auto"/>
      </w:divBdr>
    </w:div>
    <w:div w:id="1025254178">
      <w:bodyDiv w:val="1"/>
      <w:marLeft w:val="0"/>
      <w:marRight w:val="0"/>
      <w:marTop w:val="0"/>
      <w:marBottom w:val="0"/>
      <w:divBdr>
        <w:top w:val="none" w:sz="0" w:space="0" w:color="auto"/>
        <w:left w:val="none" w:sz="0" w:space="0" w:color="auto"/>
        <w:bottom w:val="none" w:sz="0" w:space="0" w:color="auto"/>
        <w:right w:val="none" w:sz="0" w:space="0" w:color="auto"/>
      </w:divBdr>
    </w:div>
    <w:div w:id="1031564436">
      <w:bodyDiv w:val="1"/>
      <w:marLeft w:val="0"/>
      <w:marRight w:val="0"/>
      <w:marTop w:val="0"/>
      <w:marBottom w:val="0"/>
      <w:divBdr>
        <w:top w:val="none" w:sz="0" w:space="0" w:color="auto"/>
        <w:left w:val="none" w:sz="0" w:space="0" w:color="auto"/>
        <w:bottom w:val="none" w:sz="0" w:space="0" w:color="auto"/>
        <w:right w:val="none" w:sz="0" w:space="0" w:color="auto"/>
      </w:divBdr>
    </w:div>
    <w:div w:id="1040744042">
      <w:bodyDiv w:val="1"/>
      <w:marLeft w:val="0"/>
      <w:marRight w:val="0"/>
      <w:marTop w:val="0"/>
      <w:marBottom w:val="0"/>
      <w:divBdr>
        <w:top w:val="none" w:sz="0" w:space="0" w:color="auto"/>
        <w:left w:val="none" w:sz="0" w:space="0" w:color="auto"/>
        <w:bottom w:val="none" w:sz="0" w:space="0" w:color="auto"/>
        <w:right w:val="none" w:sz="0" w:space="0" w:color="auto"/>
      </w:divBdr>
    </w:div>
    <w:div w:id="1056783437">
      <w:bodyDiv w:val="1"/>
      <w:marLeft w:val="0"/>
      <w:marRight w:val="0"/>
      <w:marTop w:val="0"/>
      <w:marBottom w:val="0"/>
      <w:divBdr>
        <w:top w:val="none" w:sz="0" w:space="0" w:color="auto"/>
        <w:left w:val="none" w:sz="0" w:space="0" w:color="auto"/>
        <w:bottom w:val="none" w:sz="0" w:space="0" w:color="auto"/>
        <w:right w:val="none" w:sz="0" w:space="0" w:color="auto"/>
      </w:divBdr>
    </w:div>
    <w:div w:id="1075083366">
      <w:bodyDiv w:val="1"/>
      <w:marLeft w:val="0"/>
      <w:marRight w:val="0"/>
      <w:marTop w:val="0"/>
      <w:marBottom w:val="0"/>
      <w:divBdr>
        <w:top w:val="none" w:sz="0" w:space="0" w:color="auto"/>
        <w:left w:val="none" w:sz="0" w:space="0" w:color="auto"/>
        <w:bottom w:val="none" w:sz="0" w:space="0" w:color="auto"/>
        <w:right w:val="none" w:sz="0" w:space="0" w:color="auto"/>
      </w:divBdr>
    </w:div>
    <w:div w:id="1077246331">
      <w:bodyDiv w:val="1"/>
      <w:marLeft w:val="0"/>
      <w:marRight w:val="0"/>
      <w:marTop w:val="0"/>
      <w:marBottom w:val="0"/>
      <w:divBdr>
        <w:top w:val="none" w:sz="0" w:space="0" w:color="auto"/>
        <w:left w:val="none" w:sz="0" w:space="0" w:color="auto"/>
        <w:bottom w:val="none" w:sz="0" w:space="0" w:color="auto"/>
        <w:right w:val="none" w:sz="0" w:space="0" w:color="auto"/>
      </w:divBdr>
    </w:div>
    <w:div w:id="1085616803">
      <w:bodyDiv w:val="1"/>
      <w:marLeft w:val="0"/>
      <w:marRight w:val="0"/>
      <w:marTop w:val="0"/>
      <w:marBottom w:val="0"/>
      <w:divBdr>
        <w:top w:val="none" w:sz="0" w:space="0" w:color="auto"/>
        <w:left w:val="none" w:sz="0" w:space="0" w:color="auto"/>
        <w:bottom w:val="none" w:sz="0" w:space="0" w:color="auto"/>
        <w:right w:val="none" w:sz="0" w:space="0" w:color="auto"/>
      </w:divBdr>
    </w:div>
    <w:div w:id="1097363209">
      <w:bodyDiv w:val="1"/>
      <w:marLeft w:val="0"/>
      <w:marRight w:val="0"/>
      <w:marTop w:val="0"/>
      <w:marBottom w:val="0"/>
      <w:divBdr>
        <w:top w:val="none" w:sz="0" w:space="0" w:color="auto"/>
        <w:left w:val="none" w:sz="0" w:space="0" w:color="auto"/>
        <w:bottom w:val="none" w:sz="0" w:space="0" w:color="auto"/>
        <w:right w:val="none" w:sz="0" w:space="0" w:color="auto"/>
      </w:divBdr>
    </w:div>
    <w:div w:id="1114249622">
      <w:bodyDiv w:val="1"/>
      <w:marLeft w:val="0"/>
      <w:marRight w:val="0"/>
      <w:marTop w:val="0"/>
      <w:marBottom w:val="0"/>
      <w:divBdr>
        <w:top w:val="none" w:sz="0" w:space="0" w:color="auto"/>
        <w:left w:val="none" w:sz="0" w:space="0" w:color="auto"/>
        <w:bottom w:val="none" w:sz="0" w:space="0" w:color="auto"/>
        <w:right w:val="none" w:sz="0" w:space="0" w:color="auto"/>
      </w:divBdr>
    </w:div>
    <w:div w:id="1122191485">
      <w:bodyDiv w:val="1"/>
      <w:marLeft w:val="0"/>
      <w:marRight w:val="0"/>
      <w:marTop w:val="0"/>
      <w:marBottom w:val="0"/>
      <w:divBdr>
        <w:top w:val="none" w:sz="0" w:space="0" w:color="auto"/>
        <w:left w:val="none" w:sz="0" w:space="0" w:color="auto"/>
        <w:bottom w:val="none" w:sz="0" w:space="0" w:color="auto"/>
        <w:right w:val="none" w:sz="0" w:space="0" w:color="auto"/>
      </w:divBdr>
    </w:div>
    <w:div w:id="1126974332">
      <w:bodyDiv w:val="1"/>
      <w:marLeft w:val="0"/>
      <w:marRight w:val="0"/>
      <w:marTop w:val="0"/>
      <w:marBottom w:val="0"/>
      <w:divBdr>
        <w:top w:val="none" w:sz="0" w:space="0" w:color="auto"/>
        <w:left w:val="none" w:sz="0" w:space="0" w:color="auto"/>
        <w:bottom w:val="none" w:sz="0" w:space="0" w:color="auto"/>
        <w:right w:val="none" w:sz="0" w:space="0" w:color="auto"/>
      </w:divBdr>
    </w:div>
    <w:div w:id="1127162958">
      <w:bodyDiv w:val="1"/>
      <w:marLeft w:val="0"/>
      <w:marRight w:val="0"/>
      <w:marTop w:val="0"/>
      <w:marBottom w:val="0"/>
      <w:divBdr>
        <w:top w:val="none" w:sz="0" w:space="0" w:color="auto"/>
        <w:left w:val="none" w:sz="0" w:space="0" w:color="auto"/>
        <w:bottom w:val="none" w:sz="0" w:space="0" w:color="auto"/>
        <w:right w:val="none" w:sz="0" w:space="0" w:color="auto"/>
      </w:divBdr>
    </w:div>
    <w:div w:id="1129782439">
      <w:bodyDiv w:val="1"/>
      <w:marLeft w:val="0"/>
      <w:marRight w:val="0"/>
      <w:marTop w:val="0"/>
      <w:marBottom w:val="0"/>
      <w:divBdr>
        <w:top w:val="none" w:sz="0" w:space="0" w:color="auto"/>
        <w:left w:val="none" w:sz="0" w:space="0" w:color="auto"/>
        <w:bottom w:val="none" w:sz="0" w:space="0" w:color="auto"/>
        <w:right w:val="none" w:sz="0" w:space="0" w:color="auto"/>
      </w:divBdr>
    </w:div>
    <w:div w:id="1130899835">
      <w:bodyDiv w:val="1"/>
      <w:marLeft w:val="0"/>
      <w:marRight w:val="0"/>
      <w:marTop w:val="0"/>
      <w:marBottom w:val="0"/>
      <w:divBdr>
        <w:top w:val="none" w:sz="0" w:space="0" w:color="auto"/>
        <w:left w:val="none" w:sz="0" w:space="0" w:color="auto"/>
        <w:bottom w:val="none" w:sz="0" w:space="0" w:color="auto"/>
        <w:right w:val="none" w:sz="0" w:space="0" w:color="auto"/>
      </w:divBdr>
    </w:div>
    <w:div w:id="1144735327">
      <w:bodyDiv w:val="1"/>
      <w:marLeft w:val="0"/>
      <w:marRight w:val="0"/>
      <w:marTop w:val="0"/>
      <w:marBottom w:val="0"/>
      <w:divBdr>
        <w:top w:val="none" w:sz="0" w:space="0" w:color="auto"/>
        <w:left w:val="none" w:sz="0" w:space="0" w:color="auto"/>
        <w:bottom w:val="none" w:sz="0" w:space="0" w:color="auto"/>
        <w:right w:val="none" w:sz="0" w:space="0" w:color="auto"/>
      </w:divBdr>
    </w:div>
    <w:div w:id="1157839869">
      <w:bodyDiv w:val="1"/>
      <w:marLeft w:val="0"/>
      <w:marRight w:val="0"/>
      <w:marTop w:val="0"/>
      <w:marBottom w:val="0"/>
      <w:divBdr>
        <w:top w:val="none" w:sz="0" w:space="0" w:color="auto"/>
        <w:left w:val="none" w:sz="0" w:space="0" w:color="auto"/>
        <w:bottom w:val="none" w:sz="0" w:space="0" w:color="auto"/>
        <w:right w:val="none" w:sz="0" w:space="0" w:color="auto"/>
      </w:divBdr>
      <w:divsChild>
        <w:div w:id="1677491107">
          <w:marLeft w:val="0"/>
          <w:marRight w:val="0"/>
          <w:marTop w:val="0"/>
          <w:marBottom w:val="0"/>
          <w:divBdr>
            <w:top w:val="none" w:sz="0" w:space="0" w:color="auto"/>
            <w:left w:val="none" w:sz="0" w:space="0" w:color="auto"/>
            <w:bottom w:val="none" w:sz="0" w:space="0" w:color="auto"/>
            <w:right w:val="none" w:sz="0" w:space="0" w:color="auto"/>
          </w:divBdr>
        </w:div>
      </w:divsChild>
    </w:div>
    <w:div w:id="1165245040">
      <w:bodyDiv w:val="1"/>
      <w:marLeft w:val="0"/>
      <w:marRight w:val="0"/>
      <w:marTop w:val="0"/>
      <w:marBottom w:val="0"/>
      <w:divBdr>
        <w:top w:val="none" w:sz="0" w:space="0" w:color="auto"/>
        <w:left w:val="none" w:sz="0" w:space="0" w:color="auto"/>
        <w:bottom w:val="none" w:sz="0" w:space="0" w:color="auto"/>
        <w:right w:val="none" w:sz="0" w:space="0" w:color="auto"/>
      </w:divBdr>
    </w:div>
    <w:div w:id="1194810563">
      <w:bodyDiv w:val="1"/>
      <w:marLeft w:val="0"/>
      <w:marRight w:val="0"/>
      <w:marTop w:val="0"/>
      <w:marBottom w:val="0"/>
      <w:divBdr>
        <w:top w:val="none" w:sz="0" w:space="0" w:color="auto"/>
        <w:left w:val="none" w:sz="0" w:space="0" w:color="auto"/>
        <w:bottom w:val="none" w:sz="0" w:space="0" w:color="auto"/>
        <w:right w:val="none" w:sz="0" w:space="0" w:color="auto"/>
      </w:divBdr>
    </w:div>
    <w:div w:id="1198663825">
      <w:bodyDiv w:val="1"/>
      <w:marLeft w:val="0"/>
      <w:marRight w:val="0"/>
      <w:marTop w:val="0"/>
      <w:marBottom w:val="0"/>
      <w:divBdr>
        <w:top w:val="none" w:sz="0" w:space="0" w:color="auto"/>
        <w:left w:val="none" w:sz="0" w:space="0" w:color="auto"/>
        <w:bottom w:val="none" w:sz="0" w:space="0" w:color="auto"/>
        <w:right w:val="none" w:sz="0" w:space="0" w:color="auto"/>
      </w:divBdr>
    </w:div>
    <w:div w:id="1237014406">
      <w:bodyDiv w:val="1"/>
      <w:marLeft w:val="0"/>
      <w:marRight w:val="0"/>
      <w:marTop w:val="0"/>
      <w:marBottom w:val="0"/>
      <w:divBdr>
        <w:top w:val="none" w:sz="0" w:space="0" w:color="auto"/>
        <w:left w:val="none" w:sz="0" w:space="0" w:color="auto"/>
        <w:bottom w:val="none" w:sz="0" w:space="0" w:color="auto"/>
        <w:right w:val="none" w:sz="0" w:space="0" w:color="auto"/>
      </w:divBdr>
    </w:div>
    <w:div w:id="1241677297">
      <w:bodyDiv w:val="1"/>
      <w:marLeft w:val="0"/>
      <w:marRight w:val="0"/>
      <w:marTop w:val="0"/>
      <w:marBottom w:val="0"/>
      <w:divBdr>
        <w:top w:val="none" w:sz="0" w:space="0" w:color="auto"/>
        <w:left w:val="none" w:sz="0" w:space="0" w:color="auto"/>
        <w:bottom w:val="none" w:sz="0" w:space="0" w:color="auto"/>
        <w:right w:val="none" w:sz="0" w:space="0" w:color="auto"/>
      </w:divBdr>
    </w:div>
    <w:div w:id="1241983450">
      <w:bodyDiv w:val="1"/>
      <w:marLeft w:val="0"/>
      <w:marRight w:val="0"/>
      <w:marTop w:val="0"/>
      <w:marBottom w:val="0"/>
      <w:divBdr>
        <w:top w:val="none" w:sz="0" w:space="0" w:color="auto"/>
        <w:left w:val="none" w:sz="0" w:space="0" w:color="auto"/>
        <w:bottom w:val="none" w:sz="0" w:space="0" w:color="auto"/>
        <w:right w:val="none" w:sz="0" w:space="0" w:color="auto"/>
      </w:divBdr>
    </w:div>
    <w:div w:id="1253273300">
      <w:bodyDiv w:val="1"/>
      <w:marLeft w:val="0"/>
      <w:marRight w:val="0"/>
      <w:marTop w:val="0"/>
      <w:marBottom w:val="0"/>
      <w:divBdr>
        <w:top w:val="none" w:sz="0" w:space="0" w:color="auto"/>
        <w:left w:val="none" w:sz="0" w:space="0" w:color="auto"/>
        <w:bottom w:val="none" w:sz="0" w:space="0" w:color="auto"/>
        <w:right w:val="none" w:sz="0" w:space="0" w:color="auto"/>
      </w:divBdr>
    </w:div>
    <w:div w:id="1256864589">
      <w:bodyDiv w:val="1"/>
      <w:marLeft w:val="0"/>
      <w:marRight w:val="0"/>
      <w:marTop w:val="0"/>
      <w:marBottom w:val="0"/>
      <w:divBdr>
        <w:top w:val="none" w:sz="0" w:space="0" w:color="auto"/>
        <w:left w:val="none" w:sz="0" w:space="0" w:color="auto"/>
        <w:bottom w:val="none" w:sz="0" w:space="0" w:color="auto"/>
        <w:right w:val="none" w:sz="0" w:space="0" w:color="auto"/>
      </w:divBdr>
    </w:div>
    <w:div w:id="1267421526">
      <w:bodyDiv w:val="1"/>
      <w:marLeft w:val="0"/>
      <w:marRight w:val="0"/>
      <w:marTop w:val="0"/>
      <w:marBottom w:val="0"/>
      <w:divBdr>
        <w:top w:val="none" w:sz="0" w:space="0" w:color="auto"/>
        <w:left w:val="none" w:sz="0" w:space="0" w:color="auto"/>
        <w:bottom w:val="none" w:sz="0" w:space="0" w:color="auto"/>
        <w:right w:val="none" w:sz="0" w:space="0" w:color="auto"/>
      </w:divBdr>
    </w:div>
    <w:div w:id="1267469277">
      <w:bodyDiv w:val="1"/>
      <w:marLeft w:val="0"/>
      <w:marRight w:val="0"/>
      <w:marTop w:val="0"/>
      <w:marBottom w:val="0"/>
      <w:divBdr>
        <w:top w:val="none" w:sz="0" w:space="0" w:color="auto"/>
        <w:left w:val="none" w:sz="0" w:space="0" w:color="auto"/>
        <w:bottom w:val="none" w:sz="0" w:space="0" w:color="auto"/>
        <w:right w:val="none" w:sz="0" w:space="0" w:color="auto"/>
      </w:divBdr>
    </w:div>
    <w:div w:id="1270241267">
      <w:bodyDiv w:val="1"/>
      <w:marLeft w:val="0"/>
      <w:marRight w:val="0"/>
      <w:marTop w:val="0"/>
      <w:marBottom w:val="0"/>
      <w:divBdr>
        <w:top w:val="none" w:sz="0" w:space="0" w:color="auto"/>
        <w:left w:val="none" w:sz="0" w:space="0" w:color="auto"/>
        <w:bottom w:val="none" w:sz="0" w:space="0" w:color="auto"/>
        <w:right w:val="none" w:sz="0" w:space="0" w:color="auto"/>
      </w:divBdr>
    </w:div>
    <w:div w:id="1283875652">
      <w:bodyDiv w:val="1"/>
      <w:marLeft w:val="0"/>
      <w:marRight w:val="0"/>
      <w:marTop w:val="0"/>
      <w:marBottom w:val="0"/>
      <w:divBdr>
        <w:top w:val="none" w:sz="0" w:space="0" w:color="auto"/>
        <w:left w:val="none" w:sz="0" w:space="0" w:color="auto"/>
        <w:bottom w:val="none" w:sz="0" w:space="0" w:color="auto"/>
        <w:right w:val="none" w:sz="0" w:space="0" w:color="auto"/>
      </w:divBdr>
    </w:div>
    <w:div w:id="1301423186">
      <w:bodyDiv w:val="1"/>
      <w:marLeft w:val="0"/>
      <w:marRight w:val="0"/>
      <w:marTop w:val="0"/>
      <w:marBottom w:val="0"/>
      <w:divBdr>
        <w:top w:val="none" w:sz="0" w:space="0" w:color="auto"/>
        <w:left w:val="none" w:sz="0" w:space="0" w:color="auto"/>
        <w:bottom w:val="none" w:sz="0" w:space="0" w:color="auto"/>
        <w:right w:val="none" w:sz="0" w:space="0" w:color="auto"/>
      </w:divBdr>
    </w:div>
    <w:div w:id="1311911140">
      <w:bodyDiv w:val="1"/>
      <w:marLeft w:val="0"/>
      <w:marRight w:val="0"/>
      <w:marTop w:val="0"/>
      <w:marBottom w:val="0"/>
      <w:divBdr>
        <w:top w:val="none" w:sz="0" w:space="0" w:color="auto"/>
        <w:left w:val="none" w:sz="0" w:space="0" w:color="auto"/>
        <w:bottom w:val="none" w:sz="0" w:space="0" w:color="auto"/>
        <w:right w:val="none" w:sz="0" w:space="0" w:color="auto"/>
      </w:divBdr>
    </w:div>
    <w:div w:id="1337611544">
      <w:bodyDiv w:val="1"/>
      <w:marLeft w:val="0"/>
      <w:marRight w:val="0"/>
      <w:marTop w:val="0"/>
      <w:marBottom w:val="0"/>
      <w:divBdr>
        <w:top w:val="none" w:sz="0" w:space="0" w:color="auto"/>
        <w:left w:val="none" w:sz="0" w:space="0" w:color="auto"/>
        <w:bottom w:val="none" w:sz="0" w:space="0" w:color="auto"/>
        <w:right w:val="none" w:sz="0" w:space="0" w:color="auto"/>
      </w:divBdr>
    </w:div>
    <w:div w:id="1355692430">
      <w:bodyDiv w:val="1"/>
      <w:marLeft w:val="0"/>
      <w:marRight w:val="0"/>
      <w:marTop w:val="0"/>
      <w:marBottom w:val="0"/>
      <w:divBdr>
        <w:top w:val="none" w:sz="0" w:space="0" w:color="auto"/>
        <w:left w:val="none" w:sz="0" w:space="0" w:color="auto"/>
        <w:bottom w:val="none" w:sz="0" w:space="0" w:color="auto"/>
        <w:right w:val="none" w:sz="0" w:space="0" w:color="auto"/>
      </w:divBdr>
      <w:divsChild>
        <w:div w:id="1554268390">
          <w:marLeft w:val="0"/>
          <w:marRight w:val="0"/>
          <w:marTop w:val="0"/>
          <w:marBottom w:val="0"/>
          <w:divBdr>
            <w:top w:val="none" w:sz="0" w:space="0" w:color="auto"/>
            <w:left w:val="none" w:sz="0" w:space="0" w:color="auto"/>
            <w:bottom w:val="none" w:sz="0" w:space="0" w:color="auto"/>
            <w:right w:val="none" w:sz="0" w:space="0" w:color="auto"/>
          </w:divBdr>
          <w:divsChild>
            <w:div w:id="415054254">
              <w:marLeft w:val="0"/>
              <w:marRight w:val="0"/>
              <w:marTop w:val="0"/>
              <w:marBottom w:val="0"/>
              <w:divBdr>
                <w:top w:val="none" w:sz="0" w:space="0" w:color="auto"/>
                <w:left w:val="none" w:sz="0" w:space="0" w:color="auto"/>
                <w:bottom w:val="none" w:sz="0" w:space="0" w:color="auto"/>
                <w:right w:val="none" w:sz="0" w:space="0" w:color="auto"/>
              </w:divBdr>
              <w:divsChild>
                <w:div w:id="1947928327">
                  <w:marLeft w:val="0"/>
                  <w:marRight w:val="0"/>
                  <w:marTop w:val="0"/>
                  <w:marBottom w:val="113"/>
                  <w:divBdr>
                    <w:top w:val="none" w:sz="0" w:space="0" w:color="auto"/>
                    <w:left w:val="none" w:sz="0" w:space="0" w:color="auto"/>
                    <w:bottom w:val="none" w:sz="0" w:space="0" w:color="auto"/>
                    <w:right w:val="none" w:sz="0" w:space="0" w:color="auto"/>
                  </w:divBdr>
                  <w:divsChild>
                    <w:div w:id="1693653253">
                      <w:marLeft w:val="0"/>
                      <w:marRight w:val="0"/>
                      <w:marTop w:val="0"/>
                      <w:marBottom w:val="0"/>
                      <w:divBdr>
                        <w:top w:val="none" w:sz="0" w:space="0" w:color="auto"/>
                        <w:left w:val="none" w:sz="0" w:space="0" w:color="auto"/>
                        <w:bottom w:val="none" w:sz="0" w:space="0" w:color="auto"/>
                        <w:right w:val="none" w:sz="0" w:space="0" w:color="auto"/>
                      </w:divBdr>
                      <w:divsChild>
                        <w:div w:id="744452490">
                          <w:marLeft w:val="0"/>
                          <w:marRight w:val="0"/>
                          <w:marTop w:val="0"/>
                          <w:marBottom w:val="0"/>
                          <w:divBdr>
                            <w:top w:val="single" w:sz="4" w:space="9" w:color="EEEEEE"/>
                            <w:left w:val="single" w:sz="4" w:space="9" w:color="EEEEEE"/>
                            <w:bottom w:val="single" w:sz="4" w:space="9" w:color="EEEEEE"/>
                            <w:right w:val="single" w:sz="4" w:space="9" w:color="EEEEEE"/>
                          </w:divBdr>
                          <w:divsChild>
                            <w:div w:id="65221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577022">
      <w:bodyDiv w:val="1"/>
      <w:marLeft w:val="0"/>
      <w:marRight w:val="0"/>
      <w:marTop w:val="0"/>
      <w:marBottom w:val="0"/>
      <w:divBdr>
        <w:top w:val="none" w:sz="0" w:space="0" w:color="auto"/>
        <w:left w:val="none" w:sz="0" w:space="0" w:color="auto"/>
        <w:bottom w:val="none" w:sz="0" w:space="0" w:color="auto"/>
        <w:right w:val="none" w:sz="0" w:space="0" w:color="auto"/>
      </w:divBdr>
    </w:div>
    <w:div w:id="1397970216">
      <w:bodyDiv w:val="1"/>
      <w:marLeft w:val="0"/>
      <w:marRight w:val="0"/>
      <w:marTop w:val="0"/>
      <w:marBottom w:val="0"/>
      <w:divBdr>
        <w:top w:val="none" w:sz="0" w:space="0" w:color="auto"/>
        <w:left w:val="none" w:sz="0" w:space="0" w:color="auto"/>
        <w:bottom w:val="none" w:sz="0" w:space="0" w:color="auto"/>
        <w:right w:val="none" w:sz="0" w:space="0" w:color="auto"/>
      </w:divBdr>
    </w:div>
    <w:div w:id="1413350287">
      <w:bodyDiv w:val="1"/>
      <w:marLeft w:val="0"/>
      <w:marRight w:val="0"/>
      <w:marTop w:val="0"/>
      <w:marBottom w:val="0"/>
      <w:divBdr>
        <w:top w:val="none" w:sz="0" w:space="0" w:color="auto"/>
        <w:left w:val="none" w:sz="0" w:space="0" w:color="auto"/>
        <w:bottom w:val="none" w:sz="0" w:space="0" w:color="auto"/>
        <w:right w:val="none" w:sz="0" w:space="0" w:color="auto"/>
      </w:divBdr>
    </w:div>
    <w:div w:id="1440680099">
      <w:bodyDiv w:val="1"/>
      <w:marLeft w:val="0"/>
      <w:marRight w:val="0"/>
      <w:marTop w:val="0"/>
      <w:marBottom w:val="0"/>
      <w:divBdr>
        <w:top w:val="none" w:sz="0" w:space="0" w:color="auto"/>
        <w:left w:val="none" w:sz="0" w:space="0" w:color="auto"/>
        <w:bottom w:val="none" w:sz="0" w:space="0" w:color="auto"/>
        <w:right w:val="none" w:sz="0" w:space="0" w:color="auto"/>
      </w:divBdr>
    </w:div>
    <w:div w:id="1441071374">
      <w:bodyDiv w:val="1"/>
      <w:marLeft w:val="0"/>
      <w:marRight w:val="0"/>
      <w:marTop w:val="0"/>
      <w:marBottom w:val="0"/>
      <w:divBdr>
        <w:top w:val="none" w:sz="0" w:space="0" w:color="auto"/>
        <w:left w:val="none" w:sz="0" w:space="0" w:color="auto"/>
        <w:bottom w:val="none" w:sz="0" w:space="0" w:color="auto"/>
        <w:right w:val="none" w:sz="0" w:space="0" w:color="auto"/>
      </w:divBdr>
    </w:div>
    <w:div w:id="1454859443">
      <w:bodyDiv w:val="1"/>
      <w:marLeft w:val="0"/>
      <w:marRight w:val="0"/>
      <w:marTop w:val="0"/>
      <w:marBottom w:val="0"/>
      <w:divBdr>
        <w:top w:val="none" w:sz="0" w:space="0" w:color="auto"/>
        <w:left w:val="none" w:sz="0" w:space="0" w:color="auto"/>
        <w:bottom w:val="none" w:sz="0" w:space="0" w:color="auto"/>
        <w:right w:val="none" w:sz="0" w:space="0" w:color="auto"/>
      </w:divBdr>
    </w:div>
    <w:div w:id="1509447984">
      <w:bodyDiv w:val="1"/>
      <w:marLeft w:val="0"/>
      <w:marRight w:val="0"/>
      <w:marTop w:val="0"/>
      <w:marBottom w:val="0"/>
      <w:divBdr>
        <w:top w:val="none" w:sz="0" w:space="0" w:color="auto"/>
        <w:left w:val="none" w:sz="0" w:space="0" w:color="auto"/>
        <w:bottom w:val="none" w:sz="0" w:space="0" w:color="auto"/>
        <w:right w:val="none" w:sz="0" w:space="0" w:color="auto"/>
      </w:divBdr>
    </w:div>
    <w:div w:id="1510560965">
      <w:bodyDiv w:val="1"/>
      <w:marLeft w:val="0"/>
      <w:marRight w:val="0"/>
      <w:marTop w:val="0"/>
      <w:marBottom w:val="0"/>
      <w:divBdr>
        <w:top w:val="none" w:sz="0" w:space="0" w:color="auto"/>
        <w:left w:val="none" w:sz="0" w:space="0" w:color="auto"/>
        <w:bottom w:val="none" w:sz="0" w:space="0" w:color="auto"/>
        <w:right w:val="none" w:sz="0" w:space="0" w:color="auto"/>
      </w:divBdr>
    </w:div>
    <w:div w:id="1521578112">
      <w:bodyDiv w:val="1"/>
      <w:marLeft w:val="0"/>
      <w:marRight w:val="0"/>
      <w:marTop w:val="0"/>
      <w:marBottom w:val="0"/>
      <w:divBdr>
        <w:top w:val="none" w:sz="0" w:space="0" w:color="auto"/>
        <w:left w:val="none" w:sz="0" w:space="0" w:color="auto"/>
        <w:bottom w:val="none" w:sz="0" w:space="0" w:color="auto"/>
        <w:right w:val="none" w:sz="0" w:space="0" w:color="auto"/>
      </w:divBdr>
    </w:div>
    <w:div w:id="1547571410">
      <w:bodyDiv w:val="1"/>
      <w:marLeft w:val="0"/>
      <w:marRight w:val="0"/>
      <w:marTop w:val="0"/>
      <w:marBottom w:val="0"/>
      <w:divBdr>
        <w:top w:val="none" w:sz="0" w:space="0" w:color="auto"/>
        <w:left w:val="none" w:sz="0" w:space="0" w:color="auto"/>
        <w:bottom w:val="none" w:sz="0" w:space="0" w:color="auto"/>
        <w:right w:val="none" w:sz="0" w:space="0" w:color="auto"/>
      </w:divBdr>
    </w:div>
    <w:div w:id="1579634042">
      <w:bodyDiv w:val="1"/>
      <w:marLeft w:val="0"/>
      <w:marRight w:val="0"/>
      <w:marTop w:val="0"/>
      <w:marBottom w:val="0"/>
      <w:divBdr>
        <w:top w:val="none" w:sz="0" w:space="0" w:color="auto"/>
        <w:left w:val="none" w:sz="0" w:space="0" w:color="auto"/>
        <w:bottom w:val="none" w:sz="0" w:space="0" w:color="auto"/>
        <w:right w:val="none" w:sz="0" w:space="0" w:color="auto"/>
      </w:divBdr>
    </w:div>
    <w:div w:id="1618098323">
      <w:bodyDiv w:val="1"/>
      <w:marLeft w:val="0"/>
      <w:marRight w:val="0"/>
      <w:marTop w:val="0"/>
      <w:marBottom w:val="0"/>
      <w:divBdr>
        <w:top w:val="none" w:sz="0" w:space="0" w:color="auto"/>
        <w:left w:val="none" w:sz="0" w:space="0" w:color="auto"/>
        <w:bottom w:val="none" w:sz="0" w:space="0" w:color="auto"/>
        <w:right w:val="none" w:sz="0" w:space="0" w:color="auto"/>
      </w:divBdr>
    </w:div>
    <w:div w:id="1629504752">
      <w:bodyDiv w:val="1"/>
      <w:marLeft w:val="0"/>
      <w:marRight w:val="0"/>
      <w:marTop w:val="0"/>
      <w:marBottom w:val="0"/>
      <w:divBdr>
        <w:top w:val="none" w:sz="0" w:space="0" w:color="auto"/>
        <w:left w:val="none" w:sz="0" w:space="0" w:color="auto"/>
        <w:bottom w:val="none" w:sz="0" w:space="0" w:color="auto"/>
        <w:right w:val="none" w:sz="0" w:space="0" w:color="auto"/>
      </w:divBdr>
    </w:div>
    <w:div w:id="1635407952">
      <w:bodyDiv w:val="1"/>
      <w:marLeft w:val="0"/>
      <w:marRight w:val="0"/>
      <w:marTop w:val="0"/>
      <w:marBottom w:val="0"/>
      <w:divBdr>
        <w:top w:val="none" w:sz="0" w:space="0" w:color="auto"/>
        <w:left w:val="none" w:sz="0" w:space="0" w:color="auto"/>
        <w:bottom w:val="none" w:sz="0" w:space="0" w:color="auto"/>
        <w:right w:val="none" w:sz="0" w:space="0" w:color="auto"/>
      </w:divBdr>
    </w:div>
    <w:div w:id="1639189586">
      <w:bodyDiv w:val="1"/>
      <w:marLeft w:val="0"/>
      <w:marRight w:val="0"/>
      <w:marTop w:val="0"/>
      <w:marBottom w:val="0"/>
      <w:divBdr>
        <w:top w:val="none" w:sz="0" w:space="0" w:color="auto"/>
        <w:left w:val="none" w:sz="0" w:space="0" w:color="auto"/>
        <w:bottom w:val="none" w:sz="0" w:space="0" w:color="auto"/>
        <w:right w:val="none" w:sz="0" w:space="0" w:color="auto"/>
      </w:divBdr>
    </w:div>
    <w:div w:id="1667129501">
      <w:bodyDiv w:val="1"/>
      <w:marLeft w:val="0"/>
      <w:marRight w:val="0"/>
      <w:marTop w:val="0"/>
      <w:marBottom w:val="0"/>
      <w:divBdr>
        <w:top w:val="none" w:sz="0" w:space="0" w:color="auto"/>
        <w:left w:val="none" w:sz="0" w:space="0" w:color="auto"/>
        <w:bottom w:val="none" w:sz="0" w:space="0" w:color="auto"/>
        <w:right w:val="none" w:sz="0" w:space="0" w:color="auto"/>
      </w:divBdr>
    </w:div>
    <w:div w:id="1676692227">
      <w:bodyDiv w:val="1"/>
      <w:marLeft w:val="0"/>
      <w:marRight w:val="0"/>
      <w:marTop w:val="0"/>
      <w:marBottom w:val="0"/>
      <w:divBdr>
        <w:top w:val="none" w:sz="0" w:space="0" w:color="auto"/>
        <w:left w:val="none" w:sz="0" w:space="0" w:color="auto"/>
        <w:bottom w:val="none" w:sz="0" w:space="0" w:color="auto"/>
        <w:right w:val="none" w:sz="0" w:space="0" w:color="auto"/>
      </w:divBdr>
    </w:div>
    <w:div w:id="1681659005">
      <w:bodyDiv w:val="1"/>
      <w:marLeft w:val="0"/>
      <w:marRight w:val="0"/>
      <w:marTop w:val="0"/>
      <w:marBottom w:val="0"/>
      <w:divBdr>
        <w:top w:val="none" w:sz="0" w:space="0" w:color="auto"/>
        <w:left w:val="none" w:sz="0" w:space="0" w:color="auto"/>
        <w:bottom w:val="none" w:sz="0" w:space="0" w:color="auto"/>
        <w:right w:val="none" w:sz="0" w:space="0" w:color="auto"/>
      </w:divBdr>
    </w:div>
    <w:div w:id="1693414180">
      <w:bodyDiv w:val="1"/>
      <w:marLeft w:val="0"/>
      <w:marRight w:val="0"/>
      <w:marTop w:val="0"/>
      <w:marBottom w:val="0"/>
      <w:divBdr>
        <w:top w:val="none" w:sz="0" w:space="0" w:color="auto"/>
        <w:left w:val="none" w:sz="0" w:space="0" w:color="auto"/>
        <w:bottom w:val="none" w:sz="0" w:space="0" w:color="auto"/>
        <w:right w:val="none" w:sz="0" w:space="0" w:color="auto"/>
      </w:divBdr>
    </w:div>
    <w:div w:id="1698040101">
      <w:bodyDiv w:val="1"/>
      <w:marLeft w:val="0"/>
      <w:marRight w:val="0"/>
      <w:marTop w:val="0"/>
      <w:marBottom w:val="0"/>
      <w:divBdr>
        <w:top w:val="none" w:sz="0" w:space="0" w:color="auto"/>
        <w:left w:val="none" w:sz="0" w:space="0" w:color="auto"/>
        <w:bottom w:val="none" w:sz="0" w:space="0" w:color="auto"/>
        <w:right w:val="none" w:sz="0" w:space="0" w:color="auto"/>
      </w:divBdr>
    </w:div>
    <w:div w:id="1703549897">
      <w:bodyDiv w:val="1"/>
      <w:marLeft w:val="0"/>
      <w:marRight w:val="0"/>
      <w:marTop w:val="0"/>
      <w:marBottom w:val="0"/>
      <w:divBdr>
        <w:top w:val="none" w:sz="0" w:space="0" w:color="auto"/>
        <w:left w:val="none" w:sz="0" w:space="0" w:color="auto"/>
        <w:bottom w:val="none" w:sz="0" w:space="0" w:color="auto"/>
        <w:right w:val="none" w:sz="0" w:space="0" w:color="auto"/>
      </w:divBdr>
    </w:div>
    <w:div w:id="1731952171">
      <w:bodyDiv w:val="1"/>
      <w:marLeft w:val="0"/>
      <w:marRight w:val="0"/>
      <w:marTop w:val="0"/>
      <w:marBottom w:val="0"/>
      <w:divBdr>
        <w:top w:val="none" w:sz="0" w:space="0" w:color="auto"/>
        <w:left w:val="none" w:sz="0" w:space="0" w:color="auto"/>
        <w:bottom w:val="none" w:sz="0" w:space="0" w:color="auto"/>
        <w:right w:val="none" w:sz="0" w:space="0" w:color="auto"/>
      </w:divBdr>
    </w:div>
    <w:div w:id="1733699232">
      <w:bodyDiv w:val="1"/>
      <w:marLeft w:val="0"/>
      <w:marRight w:val="0"/>
      <w:marTop w:val="0"/>
      <w:marBottom w:val="0"/>
      <w:divBdr>
        <w:top w:val="none" w:sz="0" w:space="0" w:color="auto"/>
        <w:left w:val="none" w:sz="0" w:space="0" w:color="auto"/>
        <w:bottom w:val="none" w:sz="0" w:space="0" w:color="auto"/>
        <w:right w:val="none" w:sz="0" w:space="0" w:color="auto"/>
      </w:divBdr>
    </w:div>
    <w:div w:id="1733969681">
      <w:bodyDiv w:val="1"/>
      <w:marLeft w:val="0"/>
      <w:marRight w:val="0"/>
      <w:marTop w:val="0"/>
      <w:marBottom w:val="0"/>
      <w:divBdr>
        <w:top w:val="none" w:sz="0" w:space="0" w:color="auto"/>
        <w:left w:val="none" w:sz="0" w:space="0" w:color="auto"/>
        <w:bottom w:val="none" w:sz="0" w:space="0" w:color="auto"/>
        <w:right w:val="none" w:sz="0" w:space="0" w:color="auto"/>
      </w:divBdr>
    </w:div>
    <w:div w:id="1751388181">
      <w:bodyDiv w:val="1"/>
      <w:marLeft w:val="0"/>
      <w:marRight w:val="0"/>
      <w:marTop w:val="0"/>
      <w:marBottom w:val="0"/>
      <w:divBdr>
        <w:top w:val="none" w:sz="0" w:space="0" w:color="auto"/>
        <w:left w:val="none" w:sz="0" w:space="0" w:color="auto"/>
        <w:bottom w:val="none" w:sz="0" w:space="0" w:color="auto"/>
        <w:right w:val="none" w:sz="0" w:space="0" w:color="auto"/>
      </w:divBdr>
    </w:div>
    <w:div w:id="1759015922">
      <w:bodyDiv w:val="1"/>
      <w:marLeft w:val="0"/>
      <w:marRight w:val="0"/>
      <w:marTop w:val="0"/>
      <w:marBottom w:val="0"/>
      <w:divBdr>
        <w:top w:val="none" w:sz="0" w:space="0" w:color="auto"/>
        <w:left w:val="none" w:sz="0" w:space="0" w:color="auto"/>
        <w:bottom w:val="none" w:sz="0" w:space="0" w:color="auto"/>
        <w:right w:val="none" w:sz="0" w:space="0" w:color="auto"/>
      </w:divBdr>
    </w:div>
    <w:div w:id="1759326529">
      <w:bodyDiv w:val="1"/>
      <w:marLeft w:val="0"/>
      <w:marRight w:val="0"/>
      <w:marTop w:val="0"/>
      <w:marBottom w:val="0"/>
      <w:divBdr>
        <w:top w:val="none" w:sz="0" w:space="0" w:color="auto"/>
        <w:left w:val="none" w:sz="0" w:space="0" w:color="auto"/>
        <w:bottom w:val="none" w:sz="0" w:space="0" w:color="auto"/>
        <w:right w:val="none" w:sz="0" w:space="0" w:color="auto"/>
      </w:divBdr>
    </w:div>
    <w:div w:id="1759474326">
      <w:bodyDiv w:val="1"/>
      <w:marLeft w:val="0"/>
      <w:marRight w:val="0"/>
      <w:marTop w:val="0"/>
      <w:marBottom w:val="0"/>
      <w:divBdr>
        <w:top w:val="none" w:sz="0" w:space="0" w:color="auto"/>
        <w:left w:val="none" w:sz="0" w:space="0" w:color="auto"/>
        <w:bottom w:val="none" w:sz="0" w:space="0" w:color="auto"/>
        <w:right w:val="none" w:sz="0" w:space="0" w:color="auto"/>
      </w:divBdr>
    </w:div>
    <w:div w:id="1764377571">
      <w:bodyDiv w:val="1"/>
      <w:marLeft w:val="0"/>
      <w:marRight w:val="0"/>
      <w:marTop w:val="0"/>
      <w:marBottom w:val="0"/>
      <w:divBdr>
        <w:top w:val="none" w:sz="0" w:space="0" w:color="auto"/>
        <w:left w:val="none" w:sz="0" w:space="0" w:color="auto"/>
        <w:bottom w:val="none" w:sz="0" w:space="0" w:color="auto"/>
        <w:right w:val="none" w:sz="0" w:space="0" w:color="auto"/>
      </w:divBdr>
    </w:div>
    <w:div w:id="1785687714">
      <w:bodyDiv w:val="1"/>
      <w:marLeft w:val="0"/>
      <w:marRight w:val="0"/>
      <w:marTop w:val="0"/>
      <w:marBottom w:val="0"/>
      <w:divBdr>
        <w:top w:val="none" w:sz="0" w:space="0" w:color="auto"/>
        <w:left w:val="none" w:sz="0" w:space="0" w:color="auto"/>
        <w:bottom w:val="none" w:sz="0" w:space="0" w:color="auto"/>
        <w:right w:val="none" w:sz="0" w:space="0" w:color="auto"/>
      </w:divBdr>
    </w:div>
    <w:div w:id="1786077540">
      <w:bodyDiv w:val="1"/>
      <w:marLeft w:val="0"/>
      <w:marRight w:val="0"/>
      <w:marTop w:val="0"/>
      <w:marBottom w:val="0"/>
      <w:divBdr>
        <w:top w:val="none" w:sz="0" w:space="0" w:color="auto"/>
        <w:left w:val="none" w:sz="0" w:space="0" w:color="auto"/>
        <w:bottom w:val="none" w:sz="0" w:space="0" w:color="auto"/>
        <w:right w:val="none" w:sz="0" w:space="0" w:color="auto"/>
      </w:divBdr>
    </w:div>
    <w:div w:id="1820224839">
      <w:bodyDiv w:val="1"/>
      <w:marLeft w:val="0"/>
      <w:marRight w:val="0"/>
      <w:marTop w:val="0"/>
      <w:marBottom w:val="0"/>
      <w:divBdr>
        <w:top w:val="none" w:sz="0" w:space="0" w:color="auto"/>
        <w:left w:val="none" w:sz="0" w:space="0" w:color="auto"/>
        <w:bottom w:val="none" w:sz="0" w:space="0" w:color="auto"/>
        <w:right w:val="none" w:sz="0" w:space="0" w:color="auto"/>
      </w:divBdr>
    </w:div>
    <w:div w:id="1822768420">
      <w:bodyDiv w:val="1"/>
      <w:marLeft w:val="0"/>
      <w:marRight w:val="0"/>
      <w:marTop w:val="0"/>
      <w:marBottom w:val="0"/>
      <w:divBdr>
        <w:top w:val="none" w:sz="0" w:space="0" w:color="auto"/>
        <w:left w:val="none" w:sz="0" w:space="0" w:color="auto"/>
        <w:bottom w:val="none" w:sz="0" w:space="0" w:color="auto"/>
        <w:right w:val="none" w:sz="0" w:space="0" w:color="auto"/>
      </w:divBdr>
    </w:div>
    <w:div w:id="1829511994">
      <w:bodyDiv w:val="1"/>
      <w:marLeft w:val="0"/>
      <w:marRight w:val="0"/>
      <w:marTop w:val="0"/>
      <w:marBottom w:val="0"/>
      <w:divBdr>
        <w:top w:val="none" w:sz="0" w:space="0" w:color="auto"/>
        <w:left w:val="none" w:sz="0" w:space="0" w:color="auto"/>
        <w:bottom w:val="none" w:sz="0" w:space="0" w:color="auto"/>
        <w:right w:val="none" w:sz="0" w:space="0" w:color="auto"/>
      </w:divBdr>
    </w:div>
    <w:div w:id="1833794437">
      <w:bodyDiv w:val="1"/>
      <w:marLeft w:val="0"/>
      <w:marRight w:val="0"/>
      <w:marTop w:val="0"/>
      <w:marBottom w:val="0"/>
      <w:divBdr>
        <w:top w:val="none" w:sz="0" w:space="0" w:color="auto"/>
        <w:left w:val="none" w:sz="0" w:space="0" w:color="auto"/>
        <w:bottom w:val="none" w:sz="0" w:space="0" w:color="auto"/>
        <w:right w:val="none" w:sz="0" w:space="0" w:color="auto"/>
      </w:divBdr>
    </w:div>
    <w:div w:id="1834175721">
      <w:bodyDiv w:val="1"/>
      <w:marLeft w:val="0"/>
      <w:marRight w:val="0"/>
      <w:marTop w:val="0"/>
      <w:marBottom w:val="0"/>
      <w:divBdr>
        <w:top w:val="none" w:sz="0" w:space="0" w:color="auto"/>
        <w:left w:val="none" w:sz="0" w:space="0" w:color="auto"/>
        <w:bottom w:val="none" w:sz="0" w:space="0" w:color="auto"/>
        <w:right w:val="none" w:sz="0" w:space="0" w:color="auto"/>
      </w:divBdr>
    </w:div>
    <w:div w:id="1838421015">
      <w:bodyDiv w:val="1"/>
      <w:marLeft w:val="0"/>
      <w:marRight w:val="0"/>
      <w:marTop w:val="0"/>
      <w:marBottom w:val="0"/>
      <w:divBdr>
        <w:top w:val="none" w:sz="0" w:space="0" w:color="auto"/>
        <w:left w:val="none" w:sz="0" w:space="0" w:color="auto"/>
        <w:bottom w:val="none" w:sz="0" w:space="0" w:color="auto"/>
        <w:right w:val="none" w:sz="0" w:space="0" w:color="auto"/>
      </w:divBdr>
    </w:div>
    <w:div w:id="1856652559">
      <w:bodyDiv w:val="1"/>
      <w:marLeft w:val="0"/>
      <w:marRight w:val="0"/>
      <w:marTop w:val="0"/>
      <w:marBottom w:val="0"/>
      <w:divBdr>
        <w:top w:val="none" w:sz="0" w:space="0" w:color="auto"/>
        <w:left w:val="none" w:sz="0" w:space="0" w:color="auto"/>
        <w:bottom w:val="none" w:sz="0" w:space="0" w:color="auto"/>
        <w:right w:val="none" w:sz="0" w:space="0" w:color="auto"/>
      </w:divBdr>
    </w:div>
    <w:div w:id="1873111018">
      <w:bodyDiv w:val="1"/>
      <w:marLeft w:val="0"/>
      <w:marRight w:val="0"/>
      <w:marTop w:val="0"/>
      <w:marBottom w:val="0"/>
      <w:divBdr>
        <w:top w:val="none" w:sz="0" w:space="0" w:color="auto"/>
        <w:left w:val="none" w:sz="0" w:space="0" w:color="auto"/>
        <w:bottom w:val="none" w:sz="0" w:space="0" w:color="auto"/>
        <w:right w:val="none" w:sz="0" w:space="0" w:color="auto"/>
      </w:divBdr>
    </w:div>
    <w:div w:id="1878737497">
      <w:bodyDiv w:val="1"/>
      <w:marLeft w:val="0"/>
      <w:marRight w:val="0"/>
      <w:marTop w:val="0"/>
      <w:marBottom w:val="0"/>
      <w:divBdr>
        <w:top w:val="none" w:sz="0" w:space="0" w:color="auto"/>
        <w:left w:val="none" w:sz="0" w:space="0" w:color="auto"/>
        <w:bottom w:val="none" w:sz="0" w:space="0" w:color="auto"/>
        <w:right w:val="none" w:sz="0" w:space="0" w:color="auto"/>
      </w:divBdr>
    </w:div>
    <w:div w:id="1893542872">
      <w:bodyDiv w:val="1"/>
      <w:marLeft w:val="0"/>
      <w:marRight w:val="0"/>
      <w:marTop w:val="0"/>
      <w:marBottom w:val="0"/>
      <w:divBdr>
        <w:top w:val="none" w:sz="0" w:space="0" w:color="auto"/>
        <w:left w:val="none" w:sz="0" w:space="0" w:color="auto"/>
        <w:bottom w:val="none" w:sz="0" w:space="0" w:color="auto"/>
        <w:right w:val="none" w:sz="0" w:space="0" w:color="auto"/>
      </w:divBdr>
    </w:div>
    <w:div w:id="1899976394">
      <w:bodyDiv w:val="1"/>
      <w:marLeft w:val="0"/>
      <w:marRight w:val="0"/>
      <w:marTop w:val="0"/>
      <w:marBottom w:val="0"/>
      <w:divBdr>
        <w:top w:val="none" w:sz="0" w:space="0" w:color="auto"/>
        <w:left w:val="none" w:sz="0" w:space="0" w:color="auto"/>
        <w:bottom w:val="none" w:sz="0" w:space="0" w:color="auto"/>
        <w:right w:val="none" w:sz="0" w:space="0" w:color="auto"/>
      </w:divBdr>
    </w:div>
    <w:div w:id="1909729775">
      <w:bodyDiv w:val="1"/>
      <w:marLeft w:val="0"/>
      <w:marRight w:val="0"/>
      <w:marTop w:val="0"/>
      <w:marBottom w:val="0"/>
      <w:divBdr>
        <w:top w:val="none" w:sz="0" w:space="0" w:color="auto"/>
        <w:left w:val="none" w:sz="0" w:space="0" w:color="auto"/>
        <w:bottom w:val="none" w:sz="0" w:space="0" w:color="auto"/>
        <w:right w:val="none" w:sz="0" w:space="0" w:color="auto"/>
      </w:divBdr>
    </w:div>
    <w:div w:id="1910774320">
      <w:bodyDiv w:val="1"/>
      <w:marLeft w:val="0"/>
      <w:marRight w:val="0"/>
      <w:marTop w:val="0"/>
      <w:marBottom w:val="0"/>
      <w:divBdr>
        <w:top w:val="none" w:sz="0" w:space="0" w:color="auto"/>
        <w:left w:val="none" w:sz="0" w:space="0" w:color="auto"/>
        <w:bottom w:val="none" w:sz="0" w:space="0" w:color="auto"/>
        <w:right w:val="none" w:sz="0" w:space="0" w:color="auto"/>
      </w:divBdr>
    </w:div>
    <w:div w:id="1911690950">
      <w:bodyDiv w:val="1"/>
      <w:marLeft w:val="0"/>
      <w:marRight w:val="0"/>
      <w:marTop w:val="0"/>
      <w:marBottom w:val="0"/>
      <w:divBdr>
        <w:top w:val="none" w:sz="0" w:space="0" w:color="auto"/>
        <w:left w:val="none" w:sz="0" w:space="0" w:color="auto"/>
        <w:bottom w:val="none" w:sz="0" w:space="0" w:color="auto"/>
        <w:right w:val="none" w:sz="0" w:space="0" w:color="auto"/>
      </w:divBdr>
    </w:div>
    <w:div w:id="1917855296">
      <w:bodyDiv w:val="1"/>
      <w:marLeft w:val="0"/>
      <w:marRight w:val="0"/>
      <w:marTop w:val="0"/>
      <w:marBottom w:val="0"/>
      <w:divBdr>
        <w:top w:val="none" w:sz="0" w:space="0" w:color="auto"/>
        <w:left w:val="none" w:sz="0" w:space="0" w:color="auto"/>
        <w:bottom w:val="none" w:sz="0" w:space="0" w:color="auto"/>
        <w:right w:val="none" w:sz="0" w:space="0" w:color="auto"/>
      </w:divBdr>
    </w:div>
    <w:div w:id="1926186988">
      <w:bodyDiv w:val="1"/>
      <w:marLeft w:val="0"/>
      <w:marRight w:val="0"/>
      <w:marTop w:val="0"/>
      <w:marBottom w:val="0"/>
      <w:divBdr>
        <w:top w:val="none" w:sz="0" w:space="0" w:color="auto"/>
        <w:left w:val="none" w:sz="0" w:space="0" w:color="auto"/>
        <w:bottom w:val="none" w:sz="0" w:space="0" w:color="auto"/>
        <w:right w:val="none" w:sz="0" w:space="0" w:color="auto"/>
      </w:divBdr>
    </w:div>
    <w:div w:id="1931154574">
      <w:bodyDiv w:val="1"/>
      <w:marLeft w:val="0"/>
      <w:marRight w:val="0"/>
      <w:marTop w:val="0"/>
      <w:marBottom w:val="0"/>
      <w:divBdr>
        <w:top w:val="none" w:sz="0" w:space="0" w:color="auto"/>
        <w:left w:val="none" w:sz="0" w:space="0" w:color="auto"/>
        <w:bottom w:val="none" w:sz="0" w:space="0" w:color="auto"/>
        <w:right w:val="none" w:sz="0" w:space="0" w:color="auto"/>
      </w:divBdr>
    </w:div>
    <w:div w:id="1947809072">
      <w:bodyDiv w:val="1"/>
      <w:marLeft w:val="0"/>
      <w:marRight w:val="0"/>
      <w:marTop w:val="0"/>
      <w:marBottom w:val="0"/>
      <w:divBdr>
        <w:top w:val="none" w:sz="0" w:space="0" w:color="auto"/>
        <w:left w:val="none" w:sz="0" w:space="0" w:color="auto"/>
        <w:bottom w:val="none" w:sz="0" w:space="0" w:color="auto"/>
        <w:right w:val="none" w:sz="0" w:space="0" w:color="auto"/>
      </w:divBdr>
    </w:div>
    <w:div w:id="1960262675">
      <w:bodyDiv w:val="1"/>
      <w:marLeft w:val="0"/>
      <w:marRight w:val="0"/>
      <w:marTop w:val="0"/>
      <w:marBottom w:val="0"/>
      <w:divBdr>
        <w:top w:val="none" w:sz="0" w:space="0" w:color="auto"/>
        <w:left w:val="none" w:sz="0" w:space="0" w:color="auto"/>
        <w:bottom w:val="none" w:sz="0" w:space="0" w:color="auto"/>
        <w:right w:val="none" w:sz="0" w:space="0" w:color="auto"/>
      </w:divBdr>
    </w:div>
    <w:div w:id="1971469898">
      <w:bodyDiv w:val="1"/>
      <w:marLeft w:val="0"/>
      <w:marRight w:val="0"/>
      <w:marTop w:val="0"/>
      <w:marBottom w:val="0"/>
      <w:divBdr>
        <w:top w:val="none" w:sz="0" w:space="0" w:color="auto"/>
        <w:left w:val="none" w:sz="0" w:space="0" w:color="auto"/>
        <w:bottom w:val="none" w:sz="0" w:space="0" w:color="auto"/>
        <w:right w:val="none" w:sz="0" w:space="0" w:color="auto"/>
      </w:divBdr>
    </w:div>
    <w:div w:id="1995792489">
      <w:bodyDiv w:val="1"/>
      <w:marLeft w:val="0"/>
      <w:marRight w:val="0"/>
      <w:marTop w:val="0"/>
      <w:marBottom w:val="0"/>
      <w:divBdr>
        <w:top w:val="none" w:sz="0" w:space="0" w:color="auto"/>
        <w:left w:val="none" w:sz="0" w:space="0" w:color="auto"/>
        <w:bottom w:val="none" w:sz="0" w:space="0" w:color="auto"/>
        <w:right w:val="none" w:sz="0" w:space="0" w:color="auto"/>
      </w:divBdr>
    </w:div>
    <w:div w:id="2017876716">
      <w:bodyDiv w:val="1"/>
      <w:marLeft w:val="0"/>
      <w:marRight w:val="0"/>
      <w:marTop w:val="0"/>
      <w:marBottom w:val="0"/>
      <w:divBdr>
        <w:top w:val="none" w:sz="0" w:space="0" w:color="auto"/>
        <w:left w:val="none" w:sz="0" w:space="0" w:color="auto"/>
        <w:bottom w:val="none" w:sz="0" w:space="0" w:color="auto"/>
        <w:right w:val="none" w:sz="0" w:space="0" w:color="auto"/>
      </w:divBdr>
    </w:div>
    <w:div w:id="2051610721">
      <w:bodyDiv w:val="1"/>
      <w:marLeft w:val="0"/>
      <w:marRight w:val="0"/>
      <w:marTop w:val="0"/>
      <w:marBottom w:val="0"/>
      <w:divBdr>
        <w:top w:val="none" w:sz="0" w:space="0" w:color="auto"/>
        <w:left w:val="none" w:sz="0" w:space="0" w:color="auto"/>
        <w:bottom w:val="none" w:sz="0" w:space="0" w:color="auto"/>
        <w:right w:val="none" w:sz="0" w:space="0" w:color="auto"/>
      </w:divBdr>
    </w:div>
    <w:div w:id="2052800868">
      <w:bodyDiv w:val="1"/>
      <w:marLeft w:val="0"/>
      <w:marRight w:val="0"/>
      <w:marTop w:val="0"/>
      <w:marBottom w:val="0"/>
      <w:divBdr>
        <w:top w:val="none" w:sz="0" w:space="0" w:color="auto"/>
        <w:left w:val="none" w:sz="0" w:space="0" w:color="auto"/>
        <w:bottom w:val="none" w:sz="0" w:space="0" w:color="auto"/>
        <w:right w:val="none" w:sz="0" w:space="0" w:color="auto"/>
      </w:divBdr>
    </w:div>
    <w:div w:id="2062441215">
      <w:bodyDiv w:val="1"/>
      <w:marLeft w:val="0"/>
      <w:marRight w:val="0"/>
      <w:marTop w:val="0"/>
      <w:marBottom w:val="0"/>
      <w:divBdr>
        <w:top w:val="none" w:sz="0" w:space="0" w:color="auto"/>
        <w:left w:val="none" w:sz="0" w:space="0" w:color="auto"/>
        <w:bottom w:val="none" w:sz="0" w:space="0" w:color="auto"/>
        <w:right w:val="none" w:sz="0" w:space="0" w:color="auto"/>
      </w:divBdr>
    </w:div>
    <w:div w:id="2067295266">
      <w:bodyDiv w:val="1"/>
      <w:marLeft w:val="0"/>
      <w:marRight w:val="0"/>
      <w:marTop w:val="0"/>
      <w:marBottom w:val="0"/>
      <w:divBdr>
        <w:top w:val="none" w:sz="0" w:space="0" w:color="auto"/>
        <w:left w:val="none" w:sz="0" w:space="0" w:color="auto"/>
        <w:bottom w:val="none" w:sz="0" w:space="0" w:color="auto"/>
        <w:right w:val="none" w:sz="0" w:space="0" w:color="auto"/>
      </w:divBdr>
    </w:div>
    <w:div w:id="2068920511">
      <w:bodyDiv w:val="1"/>
      <w:marLeft w:val="0"/>
      <w:marRight w:val="0"/>
      <w:marTop w:val="0"/>
      <w:marBottom w:val="0"/>
      <w:divBdr>
        <w:top w:val="none" w:sz="0" w:space="0" w:color="auto"/>
        <w:left w:val="none" w:sz="0" w:space="0" w:color="auto"/>
        <w:bottom w:val="none" w:sz="0" w:space="0" w:color="auto"/>
        <w:right w:val="none" w:sz="0" w:space="0" w:color="auto"/>
      </w:divBdr>
    </w:div>
    <w:div w:id="2075540831">
      <w:bodyDiv w:val="1"/>
      <w:marLeft w:val="0"/>
      <w:marRight w:val="0"/>
      <w:marTop w:val="0"/>
      <w:marBottom w:val="0"/>
      <w:divBdr>
        <w:top w:val="none" w:sz="0" w:space="0" w:color="auto"/>
        <w:left w:val="none" w:sz="0" w:space="0" w:color="auto"/>
        <w:bottom w:val="none" w:sz="0" w:space="0" w:color="auto"/>
        <w:right w:val="none" w:sz="0" w:space="0" w:color="auto"/>
      </w:divBdr>
    </w:div>
    <w:div w:id="2085443807">
      <w:bodyDiv w:val="1"/>
      <w:marLeft w:val="0"/>
      <w:marRight w:val="0"/>
      <w:marTop w:val="0"/>
      <w:marBottom w:val="0"/>
      <w:divBdr>
        <w:top w:val="none" w:sz="0" w:space="0" w:color="auto"/>
        <w:left w:val="none" w:sz="0" w:space="0" w:color="auto"/>
        <w:bottom w:val="none" w:sz="0" w:space="0" w:color="auto"/>
        <w:right w:val="none" w:sz="0" w:space="0" w:color="auto"/>
      </w:divBdr>
    </w:div>
    <w:div w:id="2129426096">
      <w:bodyDiv w:val="1"/>
      <w:marLeft w:val="0"/>
      <w:marRight w:val="0"/>
      <w:marTop w:val="0"/>
      <w:marBottom w:val="0"/>
      <w:divBdr>
        <w:top w:val="none" w:sz="0" w:space="0" w:color="auto"/>
        <w:left w:val="none" w:sz="0" w:space="0" w:color="auto"/>
        <w:bottom w:val="none" w:sz="0" w:space="0" w:color="auto"/>
        <w:right w:val="none" w:sz="0" w:space="0" w:color="auto"/>
      </w:divBdr>
    </w:div>
    <w:div w:id="2129619721">
      <w:bodyDiv w:val="1"/>
      <w:marLeft w:val="0"/>
      <w:marRight w:val="0"/>
      <w:marTop w:val="0"/>
      <w:marBottom w:val="0"/>
      <w:divBdr>
        <w:top w:val="none" w:sz="0" w:space="0" w:color="auto"/>
        <w:left w:val="none" w:sz="0" w:space="0" w:color="auto"/>
        <w:bottom w:val="none" w:sz="0" w:space="0" w:color="auto"/>
        <w:right w:val="none" w:sz="0" w:space="0" w:color="auto"/>
      </w:divBdr>
    </w:div>
    <w:div w:id="213563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47974-AA3B-44C3-828C-503A6C289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11756</TotalTime>
  <Pages>8</Pages>
  <Words>2939</Words>
  <Characters>16756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19656</CharactersWithSpaces>
  <SharedDoc>false</SharedDoc>
  <HLinks>
    <vt:vector size="42" baseType="variant">
      <vt:variant>
        <vt:i4>7077917</vt:i4>
      </vt:variant>
      <vt:variant>
        <vt:i4>18</vt:i4>
      </vt:variant>
      <vt:variant>
        <vt:i4>0</vt:i4>
      </vt:variant>
      <vt:variant>
        <vt:i4>5</vt:i4>
      </vt:variant>
      <vt:variant>
        <vt:lpwstr>http://egsa.nic.in/egsa_report/janDhan.aspx?page=D&amp;LGDStateCode=18&amp;StateName=Assam&amp;LGDDisrtictCode=326&amp;DisrtictName=Udalguri</vt:lpwstr>
      </vt:variant>
      <vt:variant>
        <vt:lpwstr/>
      </vt:variant>
      <vt:variant>
        <vt:i4>1507450</vt:i4>
      </vt:variant>
      <vt:variant>
        <vt:i4>15</vt:i4>
      </vt:variant>
      <vt:variant>
        <vt:i4>0</vt:i4>
      </vt:variant>
      <vt:variant>
        <vt:i4>5</vt:i4>
      </vt:variant>
      <vt:variant>
        <vt:lpwstr>http://egsa.nic.in/egsa_report/janDhan.aspx?page=D&amp;LGDStateCode=18&amp;StateName=Assam&amp;LGDDisrtictCode=318&amp;DisrtictName=Hailakandi</vt:lpwstr>
      </vt:variant>
      <vt:variant>
        <vt:lpwstr/>
      </vt:variant>
      <vt:variant>
        <vt:i4>8323098</vt:i4>
      </vt:variant>
      <vt:variant>
        <vt:i4>12</vt:i4>
      </vt:variant>
      <vt:variant>
        <vt:i4>0</vt:i4>
      </vt:variant>
      <vt:variant>
        <vt:i4>5</vt:i4>
      </vt:variant>
      <vt:variant>
        <vt:lpwstr>http://egsa.nic.in/egsa_report/janDhan.aspx?page=D&amp;LGDStateCode=18&amp;StateName=Assam&amp;LGDDisrtictCode=302&amp;DisrtictName=Goalpara</vt:lpwstr>
      </vt:variant>
      <vt:variant>
        <vt:lpwstr/>
      </vt:variant>
      <vt:variant>
        <vt:i4>1835133</vt:i4>
      </vt:variant>
      <vt:variant>
        <vt:i4>9</vt:i4>
      </vt:variant>
      <vt:variant>
        <vt:i4>0</vt:i4>
      </vt:variant>
      <vt:variant>
        <vt:i4>5</vt:i4>
      </vt:variant>
      <vt:variant>
        <vt:lpwstr>http://egsa.nic.in/egsa_report/janDhan.aspx?page=D&amp;LGDStateCode=18&amp;StateName=Assam&amp;LGDDisrtictCode=301&amp;DisrtictName=Dhubri</vt:lpwstr>
      </vt:variant>
      <vt:variant>
        <vt:lpwstr/>
      </vt:variant>
      <vt:variant>
        <vt:i4>393323</vt:i4>
      </vt:variant>
      <vt:variant>
        <vt:i4>6</vt:i4>
      </vt:variant>
      <vt:variant>
        <vt:i4>0</vt:i4>
      </vt:variant>
      <vt:variant>
        <vt:i4>5</vt:i4>
      </vt:variant>
      <vt:variant>
        <vt:lpwstr>http://egsa.nic.in/egsa_report/janDhan.aspx?page=D&amp;LGDStateCode=18&amp;StateName=Assam&amp;LGDDisrtictCode=325&amp;DisrtictName=Darrang</vt:lpwstr>
      </vt:variant>
      <vt:variant>
        <vt:lpwstr/>
      </vt:variant>
      <vt:variant>
        <vt:i4>1572971</vt:i4>
      </vt:variant>
      <vt:variant>
        <vt:i4>3</vt:i4>
      </vt:variant>
      <vt:variant>
        <vt:i4>0</vt:i4>
      </vt:variant>
      <vt:variant>
        <vt:i4>5</vt:i4>
      </vt:variant>
      <vt:variant>
        <vt:lpwstr>http://egsa.nic.in/egsa_report/janDhan.aspx?page=D&amp;LGDStateCode=18&amp;StateName=Assam&amp;LGDDisrtictCode=303&amp;DisrtictName=Barpeta</vt:lpwstr>
      </vt:variant>
      <vt:variant>
        <vt:lpwstr/>
      </vt:variant>
      <vt:variant>
        <vt:i4>6815765</vt:i4>
      </vt:variant>
      <vt:variant>
        <vt:i4>0</vt:i4>
      </vt:variant>
      <vt:variant>
        <vt:i4>0</vt:i4>
      </vt:variant>
      <vt:variant>
        <vt:i4>5</vt:i4>
      </vt:variant>
      <vt:variant>
        <vt:lpwstr>http://egsa.nic.in/egsa_report/janDhan.aspx?page=D&amp;LGDStateCode=18&amp;StateName=Assam&amp;LGDDisrtictCode=324&amp;DisrtictName=Baksa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AGMAB1 LHOGUW</cp:lastModifiedBy>
  <cp:revision>870</cp:revision>
  <cp:lastPrinted>2021-04-02T13:08:00Z</cp:lastPrinted>
  <dcterms:created xsi:type="dcterms:W3CDTF">2019-06-26T11:09:00Z</dcterms:created>
  <dcterms:modified xsi:type="dcterms:W3CDTF">2021-04-05T12:08:00Z</dcterms:modified>
</cp:coreProperties>
</file>